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686" w:rsidRDefault="00311686">
      <w:pPr>
        <w:pStyle w:val="StyleHeading1PartTitleRight"/>
      </w:pPr>
      <w:bookmarkStart w:id="0" w:name="_Toc147556958"/>
      <w:bookmarkStart w:id="1" w:name="_Toc147565055"/>
      <w:bookmarkStart w:id="2" w:name="_Toc147568042"/>
      <w:bookmarkStart w:id="3" w:name="_Toc147568227"/>
    </w:p>
    <w:p w:rsidR="00311686" w:rsidRDefault="00311686">
      <w:pPr>
        <w:pStyle w:val="StyleHeading1PartTitleRight"/>
      </w:pPr>
    </w:p>
    <w:p w:rsidR="00311686" w:rsidRDefault="00311686">
      <w:pPr>
        <w:pStyle w:val="StyleHeading1PartTitleRight"/>
      </w:pPr>
    </w:p>
    <w:p w:rsidR="00311686" w:rsidRDefault="00311686">
      <w:pPr>
        <w:pStyle w:val="StyleHeading1PartTitleRight"/>
      </w:pPr>
    </w:p>
    <w:p w:rsidR="00311686" w:rsidRDefault="00311686">
      <w:pPr>
        <w:pStyle w:val="StyleHeading1PartTitleRight"/>
      </w:pPr>
      <w:bookmarkStart w:id="4" w:name="_Toc151541716"/>
      <w:bookmarkStart w:id="5" w:name="_Toc151541881"/>
      <w:bookmarkStart w:id="6" w:name="_Toc151543202"/>
      <w:bookmarkStart w:id="7" w:name="_Toc151892104"/>
      <w:bookmarkStart w:id="8" w:name="_Toc151975023"/>
      <w:bookmarkStart w:id="9" w:name="_Toc151975500"/>
      <w:bookmarkStart w:id="10" w:name="_Toc151979889"/>
      <w:bookmarkStart w:id="11" w:name="_Toc152056617"/>
      <w:bookmarkStart w:id="12" w:name="_Toc99257697"/>
      <w:bookmarkStart w:id="13" w:name="_Toc99257751"/>
      <w:bookmarkStart w:id="14" w:name="_Toc99257998"/>
      <w:bookmarkStart w:id="15" w:name="_Toc99260426"/>
      <w:bookmarkStart w:id="16" w:name="_Toc99260538"/>
      <w:bookmarkStart w:id="17" w:name="_Toc99260655"/>
      <w:bookmarkStart w:id="18" w:name="_Toc167095631"/>
      <w:bookmarkStart w:id="19" w:name="_Toc167095696"/>
      <w:bookmarkStart w:id="20" w:name="_Toc167095766"/>
      <w:r>
        <w:t>Standard Conditions of Engagement</w:t>
      </w:r>
    </w:p>
    <w:p w:rsidR="00311686" w:rsidRDefault="00311686">
      <w:pPr>
        <w:pStyle w:val="StyleHeading1PartTitleRight"/>
        <w:rPr>
          <w:rFonts w:ascii="Arial Bold" w:hAnsi="Arial Bold"/>
          <w:color w:val="000000"/>
          <w:szCs w:val="32"/>
        </w:rPr>
      </w:pPr>
      <w:r>
        <w:rPr>
          <w:rFonts w:ascii="Arial Bold" w:hAnsi="Arial Bold"/>
          <w:color w:val="000000"/>
          <w:szCs w:val="32"/>
        </w:rPr>
        <w:t xml:space="preserve">for Consultancy Services (Technical) </w:t>
      </w:r>
    </w:p>
    <w:bookmarkEnd w:id="12"/>
    <w:bookmarkEnd w:id="13"/>
    <w:bookmarkEnd w:id="14"/>
    <w:bookmarkEnd w:id="15"/>
    <w:bookmarkEnd w:id="16"/>
    <w:bookmarkEnd w:id="17"/>
    <w:p w:rsidR="00311686" w:rsidRDefault="00311686">
      <w:pPr>
        <w:jc w:val="center"/>
        <w:rPr>
          <w:rFonts w:ascii="Times New Roman Bold" w:hAnsi="Times New Roman Bold"/>
          <w:b/>
          <w:sz w:val="24"/>
          <w:u w:val="single"/>
        </w:rPr>
      </w:pPr>
      <w:r>
        <w:br/>
      </w:r>
      <w:bookmarkEnd w:id="18"/>
      <w:bookmarkEnd w:id="19"/>
      <w:bookmarkEnd w:id="20"/>
    </w:p>
    <w:p w:rsidR="00311686" w:rsidRDefault="00311686">
      <w:pPr>
        <w:jc w:val="center"/>
        <w:rPr>
          <w:rFonts w:ascii="Times New Roman Bold" w:hAnsi="Times New Roman Bold"/>
          <w:b/>
          <w:sz w:val="24"/>
          <w:u w:val="single"/>
        </w:rPr>
      </w:pPr>
    </w:p>
    <w:p w:rsidR="00311686" w:rsidRDefault="00311686">
      <w:pPr>
        <w:pStyle w:val="StyleHeading1PartTitleRight"/>
        <w:rPr>
          <w:szCs w:val="32"/>
        </w:rPr>
      </w:pPr>
    </w:p>
    <w:p w:rsidR="00311686" w:rsidRDefault="00311686">
      <w:pPr>
        <w:pStyle w:val="StyleHeading1PartTitleRight"/>
      </w:pPr>
      <w:bookmarkStart w:id="21" w:name="_Toc167095632"/>
      <w:bookmarkStart w:id="22" w:name="_Toc167095697"/>
      <w:bookmarkStart w:id="23" w:name="_Toc167095767"/>
      <w:r>
        <w:t>between</w:t>
      </w:r>
      <w:bookmarkEnd w:id="21"/>
      <w:bookmarkEnd w:id="22"/>
      <w:bookmarkEnd w:id="23"/>
      <w:r>
        <w:t xml:space="preserve"> </w:t>
      </w:r>
    </w:p>
    <w:p w:rsidR="00311686" w:rsidRDefault="00311686">
      <w:pPr>
        <w:pStyle w:val="BodyText"/>
        <w:jc w:val="center"/>
        <w:rPr>
          <w:color w:val="auto"/>
        </w:rPr>
      </w:pPr>
    </w:p>
    <w:p w:rsidR="00311686" w:rsidRDefault="00311686">
      <w:pPr>
        <w:pStyle w:val="StyleHeading1PartTitleRight"/>
        <w:spacing w:after="120"/>
        <w:rPr>
          <w:b w:val="0"/>
        </w:rPr>
      </w:pPr>
      <w:bookmarkStart w:id="24" w:name="_Toc99257698"/>
      <w:bookmarkStart w:id="25" w:name="_Toc99257752"/>
      <w:bookmarkStart w:id="26" w:name="_Toc99257999"/>
      <w:bookmarkStart w:id="27" w:name="_Toc99260427"/>
      <w:bookmarkStart w:id="28" w:name="_Toc99260539"/>
      <w:bookmarkStart w:id="29" w:name="_Toc99260656"/>
      <w:bookmarkEnd w:id="4"/>
      <w:bookmarkEnd w:id="5"/>
      <w:bookmarkEnd w:id="6"/>
      <w:bookmarkEnd w:id="7"/>
      <w:bookmarkEnd w:id="8"/>
      <w:bookmarkEnd w:id="9"/>
      <w:bookmarkEnd w:id="10"/>
      <w:bookmarkEnd w:id="11"/>
      <w:r>
        <w:rPr>
          <w:noProof/>
        </w:rPr>
        <w:t>[</w:t>
      </w:r>
      <w:bookmarkStart w:id="30" w:name="Text1"/>
      <w:r>
        <w:rPr>
          <w:noProof/>
        </w:rPr>
        <w:fldChar w:fldCharType="begin">
          <w:ffData>
            <w:name w:val="Text1"/>
            <w:enabled/>
            <w:calcOnExit w:val="0"/>
            <w:textInput>
              <w:default w:val="                                "/>
            </w:textInput>
          </w:ffData>
        </w:fldChar>
      </w:r>
      <w:r>
        <w:rPr>
          <w:noProof/>
        </w:rPr>
        <w:instrText xml:space="preserve"> FORMTEXT </w:instrText>
      </w:r>
      <w:r>
        <w:rPr>
          <w:noProof/>
        </w:rPr>
      </w:r>
      <w:r>
        <w:rPr>
          <w:noProof/>
        </w:rPr>
        <w:fldChar w:fldCharType="separate"/>
      </w:r>
      <w:bookmarkStart w:id="31" w:name="_GoBack"/>
      <w:r>
        <w:rPr>
          <w:noProof/>
        </w:rPr>
        <w:t xml:space="preserve">                                </w:t>
      </w:r>
      <w:bookmarkEnd w:id="31"/>
      <w:r>
        <w:rPr>
          <w:noProof/>
        </w:rPr>
        <w:fldChar w:fldCharType="end"/>
      </w:r>
      <w:bookmarkEnd w:id="30"/>
      <w:r>
        <w:rPr>
          <w:noProof/>
        </w:rPr>
        <w:t>]</w:t>
      </w:r>
    </w:p>
    <w:p w:rsidR="00311686" w:rsidRDefault="00311686">
      <w:pPr>
        <w:pStyle w:val="BodyText"/>
        <w:jc w:val="center"/>
        <w:rPr>
          <w:rFonts w:ascii="Arial" w:hAnsi="Arial"/>
          <w:b/>
          <w:color w:val="auto"/>
        </w:rPr>
      </w:pPr>
      <w:r>
        <w:rPr>
          <w:rFonts w:ascii="Arial" w:hAnsi="Arial"/>
          <w:b/>
          <w:color w:val="auto"/>
        </w:rPr>
        <w:t>Client</w:t>
      </w:r>
      <w:bookmarkEnd w:id="24"/>
      <w:bookmarkEnd w:id="25"/>
      <w:bookmarkEnd w:id="26"/>
      <w:bookmarkEnd w:id="27"/>
      <w:bookmarkEnd w:id="28"/>
      <w:bookmarkEnd w:id="29"/>
    </w:p>
    <w:p w:rsidR="00311686" w:rsidRDefault="00311686">
      <w:pPr>
        <w:pStyle w:val="BodyText"/>
        <w:jc w:val="center"/>
        <w:rPr>
          <w:rFonts w:ascii="Arial" w:hAnsi="Arial"/>
          <w:b/>
          <w:color w:val="auto"/>
        </w:rPr>
      </w:pPr>
    </w:p>
    <w:p w:rsidR="00311686" w:rsidRDefault="00311686">
      <w:pPr>
        <w:pStyle w:val="BodyText"/>
        <w:jc w:val="center"/>
        <w:rPr>
          <w:rFonts w:ascii="Arial" w:hAnsi="Arial"/>
          <w:b/>
          <w:color w:val="auto"/>
        </w:rPr>
      </w:pPr>
    </w:p>
    <w:p w:rsidR="00311686" w:rsidRDefault="00311686">
      <w:pPr>
        <w:pStyle w:val="BodyText"/>
        <w:jc w:val="center"/>
        <w:rPr>
          <w:rFonts w:ascii="Arial" w:hAnsi="Arial"/>
          <w:b/>
          <w:color w:val="auto"/>
        </w:rPr>
      </w:pPr>
    </w:p>
    <w:p w:rsidR="00311686" w:rsidRDefault="00311686">
      <w:pPr>
        <w:pStyle w:val="BodyText"/>
        <w:jc w:val="center"/>
        <w:rPr>
          <w:rFonts w:ascii="Arial" w:hAnsi="Arial"/>
          <w:b/>
          <w:color w:val="auto"/>
        </w:rPr>
      </w:pPr>
      <w:r>
        <w:rPr>
          <w:rFonts w:ascii="Arial" w:hAnsi="Arial"/>
          <w:b/>
          <w:color w:val="auto"/>
        </w:rPr>
        <w:t>and</w:t>
      </w:r>
    </w:p>
    <w:p w:rsidR="00311686" w:rsidRDefault="00311686">
      <w:pPr>
        <w:pStyle w:val="BodyText"/>
        <w:jc w:val="center"/>
        <w:rPr>
          <w:rFonts w:ascii="Arial" w:hAnsi="Arial"/>
          <w:b/>
          <w:color w:val="auto"/>
        </w:rPr>
      </w:pPr>
    </w:p>
    <w:p w:rsidR="00311686" w:rsidRDefault="00311686">
      <w:pPr>
        <w:pStyle w:val="BodyText"/>
        <w:jc w:val="center"/>
        <w:rPr>
          <w:rFonts w:ascii="Arial" w:hAnsi="Arial"/>
          <w:b/>
          <w:color w:val="auto"/>
        </w:rPr>
      </w:pPr>
    </w:p>
    <w:p w:rsidR="00311686" w:rsidRDefault="00311686">
      <w:pPr>
        <w:pStyle w:val="BodyText"/>
        <w:jc w:val="center"/>
        <w:rPr>
          <w:rFonts w:ascii="Arial" w:hAnsi="Arial"/>
          <w:b/>
          <w:color w:val="auto"/>
        </w:rPr>
      </w:pPr>
    </w:p>
    <w:p w:rsidR="00311686" w:rsidRDefault="00311686">
      <w:pPr>
        <w:pStyle w:val="StyleHeading1PartTitleRight"/>
        <w:spacing w:after="120"/>
        <w:rPr>
          <w:b w:val="0"/>
        </w:rPr>
      </w:pPr>
      <w:r>
        <w:rPr>
          <w:noProof/>
        </w:rPr>
        <w:t>[</w:t>
      </w:r>
      <w:r>
        <w:rPr>
          <w:noProof/>
        </w:rPr>
        <w:fldChar w:fldCharType="begin">
          <w:ffData>
            <w:name w:val="Text1"/>
            <w:enabled/>
            <w:calcOnExit w:val="0"/>
            <w:textInput>
              <w:default w:val="                                "/>
            </w:textInput>
          </w:ffData>
        </w:fldChar>
      </w:r>
      <w:r>
        <w:rPr>
          <w:noProof/>
        </w:rPr>
        <w:instrText xml:space="preserve"> FORMTEXT </w:instrText>
      </w:r>
      <w:r>
        <w:rPr>
          <w:noProof/>
        </w:rPr>
      </w:r>
      <w:r>
        <w:rPr>
          <w:noProof/>
        </w:rPr>
        <w:fldChar w:fldCharType="separate"/>
      </w:r>
      <w:r>
        <w:rPr>
          <w:noProof/>
        </w:rPr>
        <w:t xml:space="preserve">                                </w:t>
      </w:r>
      <w:r>
        <w:rPr>
          <w:noProof/>
        </w:rPr>
        <w:fldChar w:fldCharType="end"/>
      </w:r>
      <w:r>
        <w:rPr>
          <w:noProof/>
        </w:rPr>
        <w:t>]</w:t>
      </w:r>
    </w:p>
    <w:p w:rsidR="00311686" w:rsidRDefault="00311686">
      <w:pPr>
        <w:pStyle w:val="BodyText"/>
        <w:jc w:val="center"/>
        <w:rPr>
          <w:rFonts w:ascii="Arial" w:hAnsi="Arial"/>
          <w:b/>
          <w:color w:val="auto"/>
        </w:rPr>
      </w:pPr>
      <w:r>
        <w:rPr>
          <w:rFonts w:ascii="Arial" w:hAnsi="Arial"/>
          <w:b/>
          <w:color w:val="auto"/>
        </w:rPr>
        <w:t>Consultant</w:t>
      </w:r>
    </w:p>
    <w:p w:rsidR="00311686" w:rsidRDefault="00311686">
      <w:pPr>
        <w:pStyle w:val="BodyText"/>
        <w:jc w:val="center"/>
        <w:rPr>
          <w:rFonts w:ascii="Arial" w:hAnsi="Arial"/>
          <w:b/>
          <w:color w:val="auto"/>
        </w:rPr>
      </w:pPr>
    </w:p>
    <w:p w:rsidR="00311686" w:rsidRDefault="00311686">
      <w:pPr>
        <w:pStyle w:val="BodyText"/>
        <w:jc w:val="center"/>
        <w:rPr>
          <w:rFonts w:ascii="Arial" w:hAnsi="Arial"/>
          <w:b/>
          <w:color w:val="auto"/>
        </w:rPr>
      </w:pPr>
    </w:p>
    <w:p w:rsidR="00311686" w:rsidRDefault="00311686">
      <w:pPr>
        <w:pStyle w:val="BodyText"/>
        <w:jc w:val="center"/>
        <w:rPr>
          <w:rFonts w:ascii="Arial" w:hAnsi="Arial"/>
          <w:b/>
          <w:color w:val="auto"/>
        </w:rPr>
      </w:pPr>
    </w:p>
    <w:p w:rsidR="00311686" w:rsidRDefault="00311686">
      <w:pPr>
        <w:pStyle w:val="BodyText"/>
        <w:jc w:val="center"/>
        <w:rPr>
          <w:rFonts w:ascii="Arial" w:hAnsi="Arial"/>
          <w:b/>
          <w:color w:val="auto"/>
        </w:rPr>
      </w:pPr>
      <w:r>
        <w:rPr>
          <w:rFonts w:ascii="Arial" w:hAnsi="Arial"/>
          <w:b/>
          <w:color w:val="auto"/>
        </w:rPr>
        <w:t>in respect of</w:t>
      </w:r>
    </w:p>
    <w:p w:rsidR="00311686" w:rsidRDefault="00311686">
      <w:pPr>
        <w:pStyle w:val="BodyText"/>
        <w:jc w:val="center"/>
        <w:rPr>
          <w:rFonts w:ascii="Arial" w:hAnsi="Arial"/>
          <w:b/>
          <w:color w:val="auto"/>
        </w:rPr>
      </w:pPr>
    </w:p>
    <w:p w:rsidR="00311686" w:rsidRDefault="00311686">
      <w:pPr>
        <w:pStyle w:val="BodyText"/>
        <w:jc w:val="center"/>
        <w:rPr>
          <w:rFonts w:ascii="Arial" w:hAnsi="Arial"/>
          <w:b/>
          <w:color w:val="auto"/>
        </w:rPr>
      </w:pPr>
    </w:p>
    <w:p w:rsidR="00311686" w:rsidRDefault="00311686">
      <w:pPr>
        <w:pStyle w:val="BodyText"/>
        <w:jc w:val="center"/>
        <w:rPr>
          <w:rFonts w:ascii="Arial" w:hAnsi="Arial"/>
          <w:b/>
          <w:color w:val="auto"/>
        </w:rPr>
      </w:pPr>
    </w:p>
    <w:p w:rsidR="00311686" w:rsidRDefault="00311686">
      <w:pPr>
        <w:pStyle w:val="StyleHeading1PartTitleRight"/>
        <w:spacing w:after="120"/>
        <w:rPr>
          <w:b w:val="0"/>
        </w:rPr>
      </w:pPr>
      <w:bookmarkStart w:id="32" w:name="_Toc99257700"/>
      <w:bookmarkStart w:id="33" w:name="_Toc99257754"/>
      <w:bookmarkStart w:id="34" w:name="_Toc99258001"/>
      <w:bookmarkStart w:id="35" w:name="_Toc99260429"/>
      <w:bookmarkStart w:id="36" w:name="_Toc99260541"/>
      <w:bookmarkStart w:id="37" w:name="_Toc99260658"/>
      <w:r>
        <w:rPr>
          <w:noProof/>
        </w:rPr>
        <w:t>[</w:t>
      </w:r>
      <w:r>
        <w:rPr>
          <w:noProof/>
        </w:rPr>
        <w:fldChar w:fldCharType="begin">
          <w:ffData>
            <w:name w:val="Text1"/>
            <w:enabled/>
            <w:calcOnExit w:val="0"/>
            <w:textInput>
              <w:default w:val="                                "/>
            </w:textInput>
          </w:ffData>
        </w:fldChar>
      </w:r>
      <w:r>
        <w:rPr>
          <w:noProof/>
        </w:rPr>
        <w:instrText xml:space="preserve"> FORMTEXT </w:instrText>
      </w:r>
      <w:r>
        <w:rPr>
          <w:noProof/>
        </w:rPr>
      </w:r>
      <w:r>
        <w:rPr>
          <w:noProof/>
        </w:rPr>
        <w:fldChar w:fldCharType="separate"/>
      </w:r>
      <w:r>
        <w:rPr>
          <w:noProof/>
        </w:rPr>
        <w:t xml:space="preserve">                                </w:t>
      </w:r>
      <w:r>
        <w:rPr>
          <w:noProof/>
        </w:rPr>
        <w:fldChar w:fldCharType="end"/>
      </w:r>
      <w:r>
        <w:rPr>
          <w:noProof/>
        </w:rPr>
        <w:t>]</w:t>
      </w:r>
    </w:p>
    <w:p w:rsidR="00311686" w:rsidRDefault="00311686">
      <w:pPr>
        <w:pStyle w:val="BodyText"/>
        <w:jc w:val="center"/>
        <w:rPr>
          <w:rFonts w:ascii="Arial" w:hAnsi="Arial"/>
          <w:b/>
          <w:color w:val="auto"/>
        </w:rPr>
      </w:pPr>
      <w:r>
        <w:rPr>
          <w:rFonts w:ascii="Arial" w:hAnsi="Arial"/>
          <w:b/>
          <w:color w:val="auto"/>
        </w:rPr>
        <w:t>Project</w:t>
      </w:r>
      <w:bookmarkEnd w:id="32"/>
      <w:bookmarkEnd w:id="33"/>
      <w:bookmarkEnd w:id="34"/>
      <w:bookmarkEnd w:id="35"/>
      <w:bookmarkEnd w:id="36"/>
      <w:bookmarkEnd w:id="37"/>
    </w:p>
    <w:p w:rsidR="00311686" w:rsidRDefault="00311686"/>
    <w:p w:rsidR="00311686" w:rsidRDefault="00311686">
      <w:pPr>
        <w:jc w:val="center"/>
      </w:pPr>
      <w:r>
        <w:br w:type="page"/>
      </w:r>
    </w:p>
    <w:p w:rsidR="00311686" w:rsidRDefault="00311686">
      <w:pPr>
        <w:jc w:val="center"/>
      </w:pPr>
    </w:p>
    <w:p w:rsidR="00311686" w:rsidRDefault="00311686">
      <w:pPr>
        <w:jc w:val="center"/>
      </w:pPr>
    </w:p>
    <w:p w:rsidR="00311686" w:rsidRDefault="00311686">
      <w:pPr>
        <w:jc w:val="center"/>
      </w:pPr>
    </w:p>
    <w:p w:rsidR="00311686" w:rsidRDefault="00311686">
      <w:pPr>
        <w:jc w:val="center"/>
      </w:pPr>
    </w:p>
    <w:p w:rsidR="00311686" w:rsidRDefault="00311686">
      <w:pPr>
        <w:jc w:val="center"/>
      </w:pPr>
    </w:p>
    <w:p w:rsidR="00311686" w:rsidRDefault="00311686">
      <w:pPr>
        <w:jc w:val="center"/>
      </w:pPr>
    </w:p>
    <w:p w:rsidR="00311686" w:rsidRDefault="00311686"/>
    <w:p w:rsidR="00311686" w:rsidRDefault="00311686">
      <w:pPr>
        <w:jc w:val="center"/>
      </w:pPr>
      <w:bookmarkStart w:id="38" w:name="_Toc151541717"/>
      <w:bookmarkStart w:id="39" w:name="_Toc151892105"/>
      <w:bookmarkStart w:id="40" w:name="_Toc151975024"/>
      <w:bookmarkStart w:id="41" w:name="_Toc151975501"/>
      <w:bookmarkStart w:id="42" w:name="_Toc151979890"/>
      <w:bookmarkStart w:id="43" w:name="_Toc152056618"/>
    </w:p>
    <w:p w:rsidR="00311686" w:rsidRDefault="00311686">
      <w:pPr>
        <w:jc w:val="center"/>
      </w:pPr>
    </w:p>
    <w:p w:rsidR="00311686" w:rsidRDefault="00311686">
      <w:pPr>
        <w:jc w:val="center"/>
      </w:pPr>
    </w:p>
    <w:p w:rsidR="00311686" w:rsidRPr="00FD2AD6" w:rsidRDefault="00311686">
      <w:pPr>
        <w:jc w:val="center"/>
        <w:rPr>
          <w:rFonts w:cs="Arial"/>
          <w:sz w:val="16"/>
          <w:szCs w:val="16"/>
        </w:rPr>
      </w:pPr>
      <w:r w:rsidRPr="00FD2AD6">
        <w:rPr>
          <w:rFonts w:cs="Arial"/>
          <w:sz w:val="16"/>
          <w:szCs w:val="16"/>
        </w:rPr>
        <w:t>Standard Conditions of Engagement for Consultancy Services (Technical)</w:t>
      </w:r>
    </w:p>
    <w:p w:rsidR="00311686" w:rsidRPr="00FD2AD6" w:rsidRDefault="007D2233">
      <w:pPr>
        <w:jc w:val="center"/>
        <w:rPr>
          <w:rFonts w:cs="Arial"/>
          <w:sz w:val="16"/>
          <w:szCs w:val="16"/>
        </w:rPr>
      </w:pPr>
      <w:r w:rsidRPr="00FD2AD6">
        <w:rPr>
          <w:rFonts w:cs="Arial"/>
          <w:sz w:val="16"/>
          <w:szCs w:val="16"/>
        </w:rPr>
        <w:t>Document Reference COE-1 v.2</w:t>
      </w:r>
      <w:r w:rsidR="000A77D1" w:rsidRPr="00FD2AD6">
        <w:rPr>
          <w:rFonts w:cs="Arial"/>
          <w:sz w:val="16"/>
          <w:szCs w:val="16"/>
        </w:rPr>
        <w:t>g</w:t>
      </w:r>
    </w:p>
    <w:p w:rsidR="00311686" w:rsidRPr="00FD2AD6" w:rsidRDefault="00D72905">
      <w:pPr>
        <w:jc w:val="center"/>
        <w:rPr>
          <w:sz w:val="16"/>
          <w:szCs w:val="16"/>
        </w:rPr>
      </w:pPr>
      <w:r>
        <w:rPr>
          <w:rFonts w:cs="Arial"/>
          <w:sz w:val="16"/>
          <w:szCs w:val="16"/>
        </w:rPr>
        <w:t xml:space="preserve">30 June </w:t>
      </w:r>
      <w:r w:rsidR="00C55C08" w:rsidRPr="00FD2AD6">
        <w:rPr>
          <w:rFonts w:cs="Arial"/>
          <w:sz w:val="16"/>
          <w:szCs w:val="16"/>
        </w:rPr>
        <w:t>2016</w:t>
      </w:r>
    </w:p>
    <w:p w:rsidR="00311686" w:rsidRPr="00FD2AD6" w:rsidRDefault="00311686">
      <w:pPr>
        <w:jc w:val="center"/>
        <w:rPr>
          <w:sz w:val="16"/>
          <w:szCs w:val="16"/>
        </w:rPr>
      </w:pPr>
    </w:p>
    <w:p w:rsidR="00311686" w:rsidRPr="00FD2AD6" w:rsidRDefault="00311686">
      <w:pPr>
        <w:jc w:val="center"/>
        <w:rPr>
          <w:sz w:val="16"/>
          <w:szCs w:val="16"/>
        </w:rPr>
      </w:pPr>
    </w:p>
    <w:p w:rsidR="00311686" w:rsidRPr="00FD2AD6" w:rsidRDefault="00AD340D">
      <w:pPr>
        <w:jc w:val="center"/>
        <w:rPr>
          <w:sz w:val="16"/>
          <w:szCs w:val="16"/>
        </w:rPr>
      </w:pPr>
      <w:r w:rsidRPr="00FD2AD6">
        <w:rPr>
          <w:sz w:val="16"/>
          <w:szCs w:val="16"/>
        </w:rPr>
        <w:t>© 20</w:t>
      </w:r>
      <w:r w:rsidR="0066710C" w:rsidRPr="00FD2AD6">
        <w:rPr>
          <w:sz w:val="16"/>
          <w:szCs w:val="16"/>
        </w:rPr>
        <w:t>1</w:t>
      </w:r>
      <w:r w:rsidR="00C55C08" w:rsidRPr="00FD2AD6">
        <w:rPr>
          <w:sz w:val="16"/>
          <w:szCs w:val="16"/>
        </w:rPr>
        <w:t>6</w:t>
      </w:r>
      <w:r w:rsidR="00311686" w:rsidRPr="00FD2AD6">
        <w:rPr>
          <w:sz w:val="16"/>
          <w:szCs w:val="16"/>
        </w:rPr>
        <w:t xml:space="preserve"> Department of </w:t>
      </w:r>
      <w:r w:rsidR="0002080B" w:rsidRPr="00FD2AD6">
        <w:rPr>
          <w:sz w:val="16"/>
          <w:szCs w:val="16"/>
        </w:rPr>
        <w:t>Public Expenditure and Reform</w:t>
      </w:r>
    </w:p>
    <w:p w:rsidR="00311686" w:rsidRDefault="00311686">
      <w:pPr>
        <w:jc w:val="center"/>
        <w:rPr>
          <w:sz w:val="16"/>
          <w:szCs w:val="16"/>
        </w:rPr>
      </w:pPr>
    </w:p>
    <w:p w:rsidR="0002080B" w:rsidRDefault="00311686">
      <w:pPr>
        <w:jc w:val="center"/>
        <w:rPr>
          <w:sz w:val="16"/>
          <w:szCs w:val="16"/>
        </w:rPr>
      </w:pPr>
      <w:r>
        <w:rPr>
          <w:sz w:val="16"/>
          <w:szCs w:val="16"/>
        </w:rPr>
        <w:t xml:space="preserve">Published by: </w:t>
      </w:r>
      <w:r w:rsidR="0002080B">
        <w:rPr>
          <w:sz w:val="16"/>
          <w:szCs w:val="16"/>
        </w:rPr>
        <w:t>Office of Government Procurement</w:t>
      </w:r>
    </w:p>
    <w:p w:rsidR="00311686" w:rsidRDefault="00311686">
      <w:pPr>
        <w:jc w:val="center"/>
        <w:rPr>
          <w:sz w:val="16"/>
          <w:szCs w:val="16"/>
        </w:rPr>
      </w:pPr>
      <w:r>
        <w:rPr>
          <w:sz w:val="16"/>
          <w:szCs w:val="16"/>
        </w:rPr>
        <w:t>Department of</w:t>
      </w:r>
      <w:r w:rsidR="0002080B">
        <w:rPr>
          <w:sz w:val="16"/>
          <w:szCs w:val="16"/>
        </w:rPr>
        <w:t xml:space="preserve"> Public Expenditure and Reform</w:t>
      </w:r>
      <w:r>
        <w:rPr>
          <w:sz w:val="16"/>
          <w:szCs w:val="16"/>
        </w:rPr>
        <w:br/>
        <w:t>Government Buildings</w:t>
      </w:r>
      <w:r>
        <w:rPr>
          <w:sz w:val="16"/>
          <w:szCs w:val="16"/>
        </w:rPr>
        <w:br/>
        <w:t>Upper Merrion Street</w:t>
      </w:r>
      <w:r>
        <w:rPr>
          <w:sz w:val="16"/>
          <w:szCs w:val="16"/>
        </w:rPr>
        <w:br/>
        <w:t>Dublin 2.</w:t>
      </w:r>
    </w:p>
    <w:p w:rsidR="00311686" w:rsidRDefault="00311686">
      <w:pPr>
        <w:jc w:val="center"/>
      </w:pPr>
    </w:p>
    <w:p w:rsidR="00311686" w:rsidRDefault="00311686"/>
    <w:p w:rsidR="00311686" w:rsidRPr="000D6BEA" w:rsidRDefault="00311686">
      <w:pPr>
        <w:pStyle w:val="Heading4"/>
      </w:pPr>
      <w:r>
        <w:rPr>
          <w:color w:val="auto"/>
        </w:rPr>
        <w:br w:type="page"/>
      </w:r>
      <w:bookmarkStart w:id="44" w:name="_Toc155772187"/>
      <w:bookmarkStart w:id="45" w:name="_Toc167095633"/>
      <w:r w:rsidRPr="000D6BEA">
        <w:lastRenderedPageBreak/>
        <w:t>Contents</w:t>
      </w:r>
      <w:bookmarkEnd w:id="39"/>
      <w:bookmarkEnd w:id="40"/>
      <w:bookmarkEnd w:id="41"/>
      <w:bookmarkEnd w:id="42"/>
      <w:bookmarkEnd w:id="43"/>
      <w:bookmarkEnd w:id="44"/>
      <w:bookmarkEnd w:id="45"/>
    </w:p>
    <w:p w:rsidR="00311686" w:rsidRPr="000D6BEA" w:rsidRDefault="00311686">
      <w:pPr>
        <w:pStyle w:val="BlockLine"/>
        <w:pBdr>
          <w:top w:val="single" w:sz="6" w:space="1" w:color="auto"/>
        </w:pBdr>
        <w:rPr>
          <w:lang w:eastAsia="en-US"/>
        </w:rPr>
      </w:pPr>
    </w:p>
    <w:p w:rsidR="00311686" w:rsidRPr="000D6BEA" w:rsidRDefault="00311686" w:rsidP="000D6BEA">
      <w:pPr>
        <w:pStyle w:val="TOC1"/>
        <w:rPr>
          <w:rFonts w:ascii="Times New Roman" w:eastAsia="Arial Unicode MS" w:hAnsi="Times New Roman"/>
          <w:lang w:val="en-US"/>
        </w:rPr>
      </w:pPr>
      <w:r>
        <w:fldChar w:fldCharType="begin"/>
      </w:r>
      <w:r>
        <w:instrText xml:space="preserve"> TOC \h \z \t "Heading 6,2,Heading 5 Block numbered,1,Sub-Heading Schedule,2,Heading Schedule,1" </w:instrText>
      </w:r>
      <w:r>
        <w:fldChar w:fldCharType="separate"/>
      </w:r>
      <w:hyperlink w:anchor="_Toc208393641" w:history="1">
        <w:r w:rsidRPr="000D6BEA">
          <w:rPr>
            <w:rStyle w:val="Hyperlink"/>
            <w:color w:val="FF0000"/>
          </w:rPr>
          <w:t>1.</w:t>
        </w:r>
        <w:r w:rsidRPr="000D6BEA">
          <w:rPr>
            <w:rFonts w:ascii="Times New Roman" w:eastAsia="Arial Unicode MS" w:hAnsi="Times New Roman"/>
            <w:lang w:val="en-US"/>
          </w:rPr>
          <w:tab/>
        </w:r>
        <w:r w:rsidRPr="000D6BEA">
          <w:rPr>
            <w:rStyle w:val="Hyperlink"/>
            <w:color w:val="FF0000"/>
          </w:rPr>
          <w:t>APPOINT</w:t>
        </w:r>
        <w:r w:rsidRPr="000D6BEA">
          <w:rPr>
            <w:rStyle w:val="Hyperlink"/>
            <w:color w:val="FF0000"/>
          </w:rPr>
          <w:t>M</w:t>
        </w:r>
        <w:r w:rsidRPr="000D6BEA">
          <w:rPr>
            <w:rStyle w:val="Hyperlink"/>
            <w:color w:val="FF0000"/>
          </w:rPr>
          <w:t>ENT</w:t>
        </w:r>
        <w:r w:rsidRPr="000D6BEA">
          <w:rPr>
            <w:webHidden/>
          </w:rPr>
          <w:tab/>
        </w:r>
        <w:r w:rsidRPr="000D6BEA">
          <w:rPr>
            <w:webHidden/>
          </w:rPr>
          <w:fldChar w:fldCharType="begin"/>
        </w:r>
        <w:r w:rsidRPr="000D6BEA">
          <w:rPr>
            <w:webHidden/>
          </w:rPr>
          <w:instrText xml:space="preserve"> PAGEREF _Toc208393641 \h </w:instrText>
        </w:r>
        <w:r w:rsidRPr="000D6BEA">
          <w:rPr>
            <w:webHidden/>
          </w:rPr>
          <w:fldChar w:fldCharType="separate"/>
        </w:r>
        <w:r w:rsidR="000127DE">
          <w:rPr>
            <w:webHidden/>
          </w:rPr>
          <w:t>1</w:t>
        </w:r>
        <w:r w:rsidRPr="000D6BEA">
          <w:rPr>
            <w:webHidden/>
          </w:rPr>
          <w:fldChar w:fldCharType="end"/>
        </w:r>
      </w:hyperlink>
    </w:p>
    <w:p w:rsidR="00311686" w:rsidRDefault="00311686">
      <w:pPr>
        <w:pStyle w:val="TOC2"/>
        <w:rPr>
          <w:rFonts w:eastAsia="Arial Unicode MS"/>
          <w:noProof/>
          <w:sz w:val="24"/>
          <w:lang w:val="en-US"/>
        </w:rPr>
      </w:pPr>
      <w:hyperlink w:anchor="_Toc208393642" w:history="1">
        <w:r>
          <w:rPr>
            <w:rStyle w:val="Hyperlink"/>
            <w:rFonts w:ascii="Arial" w:hAnsi="Arial"/>
            <w:bCs/>
            <w:iCs/>
            <w:noProof/>
          </w:rPr>
          <w:t>Con</w:t>
        </w:r>
        <w:r>
          <w:rPr>
            <w:rStyle w:val="Hyperlink"/>
            <w:rFonts w:ascii="Arial" w:hAnsi="Arial"/>
            <w:bCs/>
            <w:iCs/>
            <w:noProof/>
          </w:rPr>
          <w:t>t</w:t>
        </w:r>
        <w:r>
          <w:rPr>
            <w:rStyle w:val="Hyperlink"/>
            <w:rFonts w:ascii="Arial" w:hAnsi="Arial"/>
            <w:bCs/>
            <w:iCs/>
            <w:noProof/>
          </w:rPr>
          <w:t>ract</w:t>
        </w:r>
        <w:r>
          <w:rPr>
            <w:noProof/>
            <w:webHidden/>
          </w:rPr>
          <w:tab/>
        </w:r>
        <w:r>
          <w:rPr>
            <w:noProof/>
            <w:webHidden/>
          </w:rPr>
          <w:fldChar w:fldCharType="begin"/>
        </w:r>
        <w:r>
          <w:rPr>
            <w:noProof/>
            <w:webHidden/>
          </w:rPr>
          <w:instrText xml:space="preserve"> PAGEREF _Toc208393642 \h </w:instrText>
        </w:r>
        <w:r>
          <w:rPr>
            <w:noProof/>
          </w:rPr>
        </w:r>
        <w:r>
          <w:rPr>
            <w:noProof/>
            <w:webHidden/>
          </w:rPr>
          <w:fldChar w:fldCharType="separate"/>
        </w:r>
        <w:r w:rsidR="000127DE">
          <w:rPr>
            <w:noProof/>
            <w:webHidden/>
          </w:rPr>
          <w:t>1</w:t>
        </w:r>
        <w:r>
          <w:rPr>
            <w:noProof/>
            <w:webHidden/>
          </w:rPr>
          <w:fldChar w:fldCharType="end"/>
        </w:r>
      </w:hyperlink>
    </w:p>
    <w:p w:rsidR="00311686" w:rsidRDefault="00311686" w:rsidP="000D6BEA">
      <w:pPr>
        <w:pStyle w:val="TOC1"/>
        <w:rPr>
          <w:rFonts w:ascii="Times New Roman" w:eastAsia="Arial Unicode MS" w:hAnsi="Times New Roman"/>
          <w:lang w:val="en-US"/>
        </w:rPr>
      </w:pPr>
      <w:hyperlink w:anchor="_Toc208393643" w:history="1">
        <w:r>
          <w:rPr>
            <w:rStyle w:val="Hyperlink"/>
          </w:rPr>
          <w:t>2.</w:t>
        </w:r>
        <w:r>
          <w:rPr>
            <w:rFonts w:ascii="Times New Roman" w:eastAsia="Arial Unicode MS" w:hAnsi="Times New Roman"/>
            <w:lang w:val="en-US"/>
          </w:rPr>
          <w:tab/>
        </w:r>
        <w:r>
          <w:rPr>
            <w:rStyle w:val="Hyperlink"/>
          </w:rPr>
          <w:t>PER</w:t>
        </w:r>
        <w:r>
          <w:rPr>
            <w:rStyle w:val="Hyperlink"/>
          </w:rPr>
          <w:t>F</w:t>
        </w:r>
        <w:r>
          <w:rPr>
            <w:rStyle w:val="Hyperlink"/>
          </w:rPr>
          <w:t>O</w:t>
        </w:r>
        <w:r>
          <w:rPr>
            <w:rStyle w:val="Hyperlink"/>
          </w:rPr>
          <w:t>R</w:t>
        </w:r>
        <w:r>
          <w:rPr>
            <w:rStyle w:val="Hyperlink"/>
          </w:rPr>
          <w:t>MANCE</w:t>
        </w:r>
        <w:r>
          <w:rPr>
            <w:webHidden/>
          </w:rPr>
          <w:tab/>
        </w:r>
        <w:r>
          <w:rPr>
            <w:webHidden/>
          </w:rPr>
          <w:fldChar w:fldCharType="begin"/>
        </w:r>
        <w:r>
          <w:rPr>
            <w:webHidden/>
          </w:rPr>
          <w:instrText xml:space="preserve"> PAGEREF _Toc208393643 \h </w:instrText>
        </w:r>
        <w:r>
          <w:rPr>
            <w:webHidden/>
          </w:rPr>
          <w:fldChar w:fldCharType="separate"/>
        </w:r>
        <w:r w:rsidR="000127DE">
          <w:rPr>
            <w:webHidden/>
          </w:rPr>
          <w:t>1</w:t>
        </w:r>
        <w:r>
          <w:rPr>
            <w:webHidden/>
          </w:rPr>
          <w:fldChar w:fldCharType="end"/>
        </w:r>
      </w:hyperlink>
    </w:p>
    <w:p w:rsidR="00311686" w:rsidRDefault="00311686">
      <w:pPr>
        <w:pStyle w:val="TOC2"/>
        <w:rPr>
          <w:rFonts w:eastAsia="Arial Unicode MS"/>
          <w:noProof/>
          <w:sz w:val="24"/>
          <w:lang w:val="en-US"/>
        </w:rPr>
      </w:pPr>
      <w:hyperlink w:anchor="_Toc208393644" w:history="1">
        <w:r>
          <w:rPr>
            <w:rStyle w:val="Hyperlink"/>
            <w:rFonts w:ascii="Arial" w:hAnsi="Arial" w:cs="Arial"/>
            <w:noProof/>
          </w:rPr>
          <w:t>Services</w:t>
        </w:r>
        <w:r>
          <w:rPr>
            <w:noProof/>
            <w:webHidden/>
          </w:rPr>
          <w:tab/>
        </w:r>
        <w:r>
          <w:rPr>
            <w:noProof/>
            <w:webHidden/>
          </w:rPr>
          <w:fldChar w:fldCharType="begin"/>
        </w:r>
        <w:r>
          <w:rPr>
            <w:noProof/>
            <w:webHidden/>
          </w:rPr>
          <w:instrText xml:space="preserve"> PAGEREF _Toc208393644 \h </w:instrText>
        </w:r>
        <w:r>
          <w:rPr>
            <w:noProof/>
          </w:rPr>
        </w:r>
        <w:r>
          <w:rPr>
            <w:noProof/>
            <w:webHidden/>
          </w:rPr>
          <w:fldChar w:fldCharType="separate"/>
        </w:r>
        <w:r w:rsidR="000127DE">
          <w:rPr>
            <w:noProof/>
            <w:webHidden/>
          </w:rPr>
          <w:t>1</w:t>
        </w:r>
        <w:r>
          <w:rPr>
            <w:noProof/>
            <w:webHidden/>
          </w:rPr>
          <w:fldChar w:fldCharType="end"/>
        </w:r>
      </w:hyperlink>
    </w:p>
    <w:p w:rsidR="00311686" w:rsidRDefault="00311686">
      <w:pPr>
        <w:pStyle w:val="TOC2"/>
        <w:rPr>
          <w:rFonts w:eastAsia="Arial Unicode MS"/>
          <w:noProof/>
          <w:sz w:val="24"/>
          <w:lang w:val="en-US"/>
        </w:rPr>
      </w:pPr>
      <w:hyperlink w:anchor="_Toc208393645" w:history="1">
        <w:r>
          <w:rPr>
            <w:rStyle w:val="Hyperlink"/>
            <w:rFonts w:ascii="Arial" w:hAnsi="Arial" w:cs="Arial"/>
            <w:noProof/>
          </w:rPr>
          <w:t>Authority</w:t>
        </w:r>
        <w:r>
          <w:rPr>
            <w:noProof/>
            <w:webHidden/>
          </w:rPr>
          <w:tab/>
        </w:r>
        <w:r>
          <w:rPr>
            <w:noProof/>
            <w:webHidden/>
          </w:rPr>
          <w:fldChar w:fldCharType="begin"/>
        </w:r>
        <w:r>
          <w:rPr>
            <w:noProof/>
            <w:webHidden/>
          </w:rPr>
          <w:instrText xml:space="preserve"> PAGEREF _Toc208393645 \h </w:instrText>
        </w:r>
        <w:r>
          <w:rPr>
            <w:noProof/>
          </w:rPr>
        </w:r>
        <w:r>
          <w:rPr>
            <w:noProof/>
            <w:webHidden/>
          </w:rPr>
          <w:fldChar w:fldCharType="separate"/>
        </w:r>
        <w:r w:rsidR="000127DE">
          <w:rPr>
            <w:noProof/>
            <w:webHidden/>
          </w:rPr>
          <w:t>1</w:t>
        </w:r>
        <w:r>
          <w:rPr>
            <w:noProof/>
            <w:webHidden/>
          </w:rPr>
          <w:fldChar w:fldCharType="end"/>
        </w:r>
      </w:hyperlink>
    </w:p>
    <w:p w:rsidR="00311686" w:rsidRDefault="00311686">
      <w:pPr>
        <w:pStyle w:val="TOC2"/>
        <w:rPr>
          <w:rFonts w:eastAsia="Arial Unicode MS"/>
          <w:noProof/>
          <w:sz w:val="24"/>
          <w:lang w:val="en-US"/>
        </w:rPr>
      </w:pPr>
      <w:hyperlink w:anchor="_Toc208393646" w:history="1">
        <w:r>
          <w:rPr>
            <w:rStyle w:val="Hyperlink"/>
            <w:rFonts w:ascii="Arial" w:hAnsi="Arial" w:cs="Arial"/>
            <w:noProof/>
          </w:rPr>
          <w:t>Extent of liability</w:t>
        </w:r>
        <w:r>
          <w:rPr>
            <w:noProof/>
            <w:webHidden/>
          </w:rPr>
          <w:tab/>
        </w:r>
        <w:r>
          <w:rPr>
            <w:noProof/>
            <w:webHidden/>
          </w:rPr>
          <w:fldChar w:fldCharType="begin"/>
        </w:r>
        <w:r>
          <w:rPr>
            <w:noProof/>
            <w:webHidden/>
          </w:rPr>
          <w:instrText xml:space="preserve"> PAGEREF _Toc208393646 \h </w:instrText>
        </w:r>
        <w:r>
          <w:rPr>
            <w:noProof/>
          </w:rPr>
        </w:r>
        <w:r>
          <w:rPr>
            <w:noProof/>
            <w:webHidden/>
          </w:rPr>
          <w:fldChar w:fldCharType="separate"/>
        </w:r>
        <w:r w:rsidR="000127DE">
          <w:rPr>
            <w:noProof/>
            <w:webHidden/>
          </w:rPr>
          <w:t>1</w:t>
        </w:r>
        <w:r>
          <w:rPr>
            <w:noProof/>
            <w:webHidden/>
          </w:rPr>
          <w:fldChar w:fldCharType="end"/>
        </w:r>
      </w:hyperlink>
    </w:p>
    <w:p w:rsidR="00311686" w:rsidRDefault="00311686">
      <w:pPr>
        <w:pStyle w:val="TOC2"/>
        <w:rPr>
          <w:rFonts w:eastAsia="Arial Unicode MS"/>
          <w:noProof/>
          <w:sz w:val="24"/>
          <w:lang w:val="en-US"/>
        </w:rPr>
      </w:pPr>
      <w:hyperlink w:anchor="_Toc208393647" w:history="1">
        <w:r>
          <w:rPr>
            <w:rStyle w:val="Hyperlink"/>
            <w:rFonts w:ascii="Arial" w:hAnsi="Arial" w:cs="Arial"/>
            <w:noProof/>
          </w:rPr>
          <w:t>Joint and several liability</w:t>
        </w:r>
        <w:r>
          <w:rPr>
            <w:noProof/>
            <w:webHidden/>
          </w:rPr>
          <w:tab/>
        </w:r>
        <w:r>
          <w:rPr>
            <w:noProof/>
            <w:webHidden/>
          </w:rPr>
          <w:fldChar w:fldCharType="begin"/>
        </w:r>
        <w:r>
          <w:rPr>
            <w:noProof/>
            <w:webHidden/>
          </w:rPr>
          <w:instrText xml:space="preserve"> PAGEREF _Toc208393647 \h </w:instrText>
        </w:r>
        <w:r>
          <w:rPr>
            <w:noProof/>
          </w:rPr>
        </w:r>
        <w:r>
          <w:rPr>
            <w:noProof/>
            <w:webHidden/>
          </w:rPr>
          <w:fldChar w:fldCharType="separate"/>
        </w:r>
        <w:r w:rsidR="000127DE">
          <w:rPr>
            <w:noProof/>
            <w:webHidden/>
          </w:rPr>
          <w:t>1</w:t>
        </w:r>
        <w:r>
          <w:rPr>
            <w:noProof/>
            <w:webHidden/>
          </w:rPr>
          <w:fldChar w:fldCharType="end"/>
        </w:r>
      </w:hyperlink>
    </w:p>
    <w:p w:rsidR="00311686" w:rsidRDefault="00311686">
      <w:pPr>
        <w:pStyle w:val="TOC2"/>
        <w:rPr>
          <w:rFonts w:eastAsia="Arial Unicode MS"/>
          <w:noProof/>
          <w:sz w:val="24"/>
          <w:lang w:val="en-US"/>
        </w:rPr>
      </w:pPr>
      <w:hyperlink w:anchor="_Toc208393648" w:history="1">
        <w:r>
          <w:rPr>
            <w:rStyle w:val="Hyperlink"/>
            <w:rFonts w:ascii="Arial" w:hAnsi="Arial" w:cs="Arial"/>
            <w:noProof/>
          </w:rPr>
          <w:t>Insurance</w:t>
        </w:r>
        <w:r>
          <w:rPr>
            <w:noProof/>
            <w:webHidden/>
          </w:rPr>
          <w:tab/>
        </w:r>
        <w:r>
          <w:rPr>
            <w:noProof/>
            <w:webHidden/>
          </w:rPr>
          <w:fldChar w:fldCharType="begin"/>
        </w:r>
        <w:r>
          <w:rPr>
            <w:noProof/>
            <w:webHidden/>
          </w:rPr>
          <w:instrText xml:space="preserve"> PAGEREF _Toc208393648 \h </w:instrText>
        </w:r>
        <w:r>
          <w:rPr>
            <w:noProof/>
          </w:rPr>
        </w:r>
        <w:r>
          <w:rPr>
            <w:noProof/>
            <w:webHidden/>
          </w:rPr>
          <w:fldChar w:fldCharType="separate"/>
        </w:r>
        <w:r w:rsidR="000127DE">
          <w:rPr>
            <w:noProof/>
            <w:webHidden/>
          </w:rPr>
          <w:t>2</w:t>
        </w:r>
        <w:r>
          <w:rPr>
            <w:noProof/>
            <w:webHidden/>
          </w:rPr>
          <w:fldChar w:fldCharType="end"/>
        </w:r>
      </w:hyperlink>
    </w:p>
    <w:p w:rsidR="00311686" w:rsidRDefault="00311686" w:rsidP="000D6BEA">
      <w:pPr>
        <w:pStyle w:val="TOC1"/>
        <w:rPr>
          <w:rFonts w:ascii="Times New Roman" w:eastAsia="Arial Unicode MS" w:hAnsi="Times New Roman"/>
          <w:lang w:val="en-US"/>
        </w:rPr>
      </w:pPr>
      <w:hyperlink w:anchor="_Toc208393649" w:history="1">
        <w:r>
          <w:rPr>
            <w:rStyle w:val="Hyperlink"/>
          </w:rPr>
          <w:t>3.</w:t>
        </w:r>
        <w:r>
          <w:rPr>
            <w:rFonts w:ascii="Times New Roman" w:eastAsia="Arial Unicode MS" w:hAnsi="Times New Roman"/>
            <w:lang w:val="en-US"/>
          </w:rPr>
          <w:tab/>
        </w:r>
        <w:r>
          <w:rPr>
            <w:rStyle w:val="Hyperlink"/>
          </w:rPr>
          <w:t>TRANSFERS</w:t>
        </w:r>
        <w:r>
          <w:rPr>
            <w:webHidden/>
          </w:rPr>
          <w:tab/>
        </w:r>
        <w:r>
          <w:rPr>
            <w:webHidden/>
          </w:rPr>
          <w:fldChar w:fldCharType="begin"/>
        </w:r>
        <w:r>
          <w:rPr>
            <w:webHidden/>
          </w:rPr>
          <w:instrText xml:space="preserve"> PAGEREF _Toc208393649 \h </w:instrText>
        </w:r>
        <w:r>
          <w:rPr>
            <w:webHidden/>
          </w:rPr>
          <w:fldChar w:fldCharType="separate"/>
        </w:r>
        <w:r w:rsidR="000127DE">
          <w:rPr>
            <w:webHidden/>
          </w:rPr>
          <w:t>2</w:t>
        </w:r>
        <w:r>
          <w:rPr>
            <w:webHidden/>
          </w:rPr>
          <w:fldChar w:fldCharType="end"/>
        </w:r>
      </w:hyperlink>
    </w:p>
    <w:p w:rsidR="00311686" w:rsidRDefault="00311686" w:rsidP="000D6BEA">
      <w:pPr>
        <w:pStyle w:val="TOC1"/>
        <w:rPr>
          <w:rFonts w:ascii="Times New Roman" w:eastAsia="Arial Unicode MS" w:hAnsi="Times New Roman"/>
          <w:lang w:val="en-US"/>
        </w:rPr>
      </w:pPr>
      <w:hyperlink w:anchor="_Toc208393650" w:history="1">
        <w:r>
          <w:rPr>
            <w:rStyle w:val="Hyperlink"/>
          </w:rPr>
          <w:t>4.</w:t>
        </w:r>
        <w:r>
          <w:rPr>
            <w:rFonts w:ascii="Times New Roman" w:eastAsia="Arial Unicode MS" w:hAnsi="Times New Roman"/>
            <w:lang w:val="en-US"/>
          </w:rPr>
          <w:tab/>
        </w:r>
        <w:r>
          <w:rPr>
            <w:rStyle w:val="Hyperlink"/>
          </w:rPr>
          <w:t>PROGR</w:t>
        </w:r>
        <w:r>
          <w:rPr>
            <w:rStyle w:val="Hyperlink"/>
          </w:rPr>
          <w:t>E</w:t>
        </w:r>
        <w:r>
          <w:rPr>
            <w:rStyle w:val="Hyperlink"/>
          </w:rPr>
          <w:t>SS, PERIODS</w:t>
        </w:r>
        <w:r>
          <w:rPr>
            <w:webHidden/>
          </w:rPr>
          <w:tab/>
        </w:r>
        <w:r>
          <w:rPr>
            <w:webHidden/>
          </w:rPr>
          <w:fldChar w:fldCharType="begin"/>
        </w:r>
        <w:r>
          <w:rPr>
            <w:webHidden/>
          </w:rPr>
          <w:instrText xml:space="preserve"> PAGEREF _Toc208393650 \h </w:instrText>
        </w:r>
        <w:r>
          <w:rPr>
            <w:webHidden/>
          </w:rPr>
          <w:fldChar w:fldCharType="separate"/>
        </w:r>
        <w:r w:rsidR="000127DE">
          <w:rPr>
            <w:webHidden/>
          </w:rPr>
          <w:t>2</w:t>
        </w:r>
        <w:r>
          <w:rPr>
            <w:webHidden/>
          </w:rPr>
          <w:fldChar w:fldCharType="end"/>
        </w:r>
      </w:hyperlink>
    </w:p>
    <w:p w:rsidR="00311686" w:rsidRDefault="00311686">
      <w:pPr>
        <w:pStyle w:val="TOC2"/>
        <w:rPr>
          <w:rFonts w:eastAsia="Arial Unicode MS"/>
          <w:noProof/>
          <w:sz w:val="24"/>
          <w:lang w:val="en-US"/>
        </w:rPr>
      </w:pPr>
      <w:hyperlink w:anchor="_Toc208393651" w:history="1">
        <w:r>
          <w:rPr>
            <w:rStyle w:val="Hyperlink"/>
            <w:rFonts w:ascii="Arial" w:hAnsi="Arial" w:cs="Arial"/>
            <w:noProof/>
          </w:rPr>
          <w:t>Sub-stage[s]</w:t>
        </w:r>
        <w:r>
          <w:rPr>
            <w:noProof/>
            <w:webHidden/>
          </w:rPr>
          <w:tab/>
        </w:r>
        <w:r>
          <w:rPr>
            <w:noProof/>
            <w:webHidden/>
          </w:rPr>
          <w:fldChar w:fldCharType="begin"/>
        </w:r>
        <w:r>
          <w:rPr>
            <w:noProof/>
            <w:webHidden/>
          </w:rPr>
          <w:instrText xml:space="preserve"> PAGEREF _Toc208393651 \h </w:instrText>
        </w:r>
        <w:r>
          <w:rPr>
            <w:noProof/>
          </w:rPr>
        </w:r>
        <w:r>
          <w:rPr>
            <w:noProof/>
            <w:webHidden/>
          </w:rPr>
          <w:fldChar w:fldCharType="separate"/>
        </w:r>
        <w:r w:rsidR="000127DE">
          <w:rPr>
            <w:noProof/>
            <w:webHidden/>
          </w:rPr>
          <w:t>2</w:t>
        </w:r>
        <w:r>
          <w:rPr>
            <w:noProof/>
            <w:webHidden/>
          </w:rPr>
          <w:fldChar w:fldCharType="end"/>
        </w:r>
      </w:hyperlink>
    </w:p>
    <w:p w:rsidR="00311686" w:rsidRDefault="00311686">
      <w:pPr>
        <w:pStyle w:val="TOC2"/>
        <w:rPr>
          <w:rFonts w:eastAsia="Arial Unicode MS"/>
          <w:noProof/>
          <w:sz w:val="24"/>
          <w:lang w:val="en-US"/>
        </w:rPr>
      </w:pPr>
      <w:hyperlink w:anchor="_Toc208393652" w:history="1">
        <w:r>
          <w:rPr>
            <w:rStyle w:val="Hyperlink"/>
            <w:rFonts w:ascii="Arial" w:hAnsi="Arial" w:cs="Arial"/>
            <w:noProof/>
          </w:rPr>
          <w:t>Suspension</w:t>
        </w:r>
        <w:r>
          <w:rPr>
            <w:noProof/>
            <w:webHidden/>
          </w:rPr>
          <w:tab/>
        </w:r>
        <w:r>
          <w:rPr>
            <w:noProof/>
            <w:webHidden/>
          </w:rPr>
          <w:fldChar w:fldCharType="begin"/>
        </w:r>
        <w:r>
          <w:rPr>
            <w:noProof/>
            <w:webHidden/>
          </w:rPr>
          <w:instrText xml:space="preserve"> PAGEREF _Toc208393652 \h </w:instrText>
        </w:r>
        <w:r>
          <w:rPr>
            <w:noProof/>
          </w:rPr>
        </w:r>
        <w:r>
          <w:rPr>
            <w:noProof/>
            <w:webHidden/>
          </w:rPr>
          <w:fldChar w:fldCharType="separate"/>
        </w:r>
        <w:r w:rsidR="000127DE">
          <w:rPr>
            <w:noProof/>
            <w:webHidden/>
          </w:rPr>
          <w:t>2</w:t>
        </w:r>
        <w:r>
          <w:rPr>
            <w:noProof/>
            <w:webHidden/>
          </w:rPr>
          <w:fldChar w:fldCharType="end"/>
        </w:r>
      </w:hyperlink>
    </w:p>
    <w:p w:rsidR="00311686" w:rsidRDefault="00311686">
      <w:pPr>
        <w:pStyle w:val="TOC2"/>
        <w:rPr>
          <w:rFonts w:eastAsia="Arial Unicode MS"/>
          <w:noProof/>
          <w:sz w:val="24"/>
          <w:lang w:val="en-US"/>
        </w:rPr>
      </w:pPr>
      <w:hyperlink w:anchor="_Toc208393653" w:history="1">
        <w:r>
          <w:rPr>
            <w:rStyle w:val="Hyperlink"/>
            <w:rFonts w:ascii="Arial" w:hAnsi="Arial" w:cs="Arial"/>
            <w:noProof/>
          </w:rPr>
          <w:t>Suspension payments</w:t>
        </w:r>
        <w:r>
          <w:rPr>
            <w:noProof/>
            <w:webHidden/>
          </w:rPr>
          <w:tab/>
        </w:r>
        <w:r>
          <w:rPr>
            <w:noProof/>
            <w:webHidden/>
          </w:rPr>
          <w:fldChar w:fldCharType="begin"/>
        </w:r>
        <w:r>
          <w:rPr>
            <w:noProof/>
            <w:webHidden/>
          </w:rPr>
          <w:instrText xml:space="preserve"> PAGEREF _Toc208393653 \h </w:instrText>
        </w:r>
        <w:r>
          <w:rPr>
            <w:noProof/>
          </w:rPr>
        </w:r>
        <w:r>
          <w:rPr>
            <w:noProof/>
            <w:webHidden/>
          </w:rPr>
          <w:fldChar w:fldCharType="separate"/>
        </w:r>
        <w:r w:rsidR="000127DE">
          <w:rPr>
            <w:noProof/>
            <w:webHidden/>
          </w:rPr>
          <w:t>2</w:t>
        </w:r>
        <w:r>
          <w:rPr>
            <w:noProof/>
            <w:webHidden/>
          </w:rPr>
          <w:fldChar w:fldCharType="end"/>
        </w:r>
      </w:hyperlink>
    </w:p>
    <w:p w:rsidR="00311686" w:rsidRDefault="00311686" w:rsidP="000D6BEA">
      <w:pPr>
        <w:pStyle w:val="TOC1"/>
        <w:rPr>
          <w:rFonts w:ascii="Times New Roman" w:eastAsia="Arial Unicode MS" w:hAnsi="Times New Roman"/>
          <w:lang w:val="en-US"/>
        </w:rPr>
      </w:pPr>
      <w:hyperlink w:anchor="_Toc208393654" w:history="1">
        <w:r>
          <w:rPr>
            <w:rStyle w:val="Hyperlink"/>
          </w:rPr>
          <w:t>5.</w:t>
        </w:r>
        <w:r>
          <w:rPr>
            <w:rFonts w:ascii="Times New Roman" w:eastAsia="Arial Unicode MS" w:hAnsi="Times New Roman"/>
            <w:lang w:val="en-US"/>
          </w:rPr>
          <w:tab/>
        </w:r>
        <w:r>
          <w:rPr>
            <w:rStyle w:val="Hyperlink"/>
          </w:rPr>
          <w:t>PROL</w:t>
        </w:r>
        <w:r>
          <w:rPr>
            <w:rStyle w:val="Hyperlink"/>
          </w:rPr>
          <w:t>O</w:t>
        </w:r>
        <w:r>
          <w:rPr>
            <w:rStyle w:val="Hyperlink"/>
          </w:rPr>
          <w:t>NGATION</w:t>
        </w:r>
        <w:r>
          <w:rPr>
            <w:webHidden/>
          </w:rPr>
          <w:tab/>
        </w:r>
        <w:r>
          <w:rPr>
            <w:webHidden/>
          </w:rPr>
          <w:fldChar w:fldCharType="begin"/>
        </w:r>
        <w:r>
          <w:rPr>
            <w:webHidden/>
          </w:rPr>
          <w:instrText xml:space="preserve"> PAGEREF _Toc208393654 \h </w:instrText>
        </w:r>
        <w:r>
          <w:rPr>
            <w:webHidden/>
          </w:rPr>
          <w:fldChar w:fldCharType="separate"/>
        </w:r>
        <w:r w:rsidR="000127DE">
          <w:rPr>
            <w:webHidden/>
          </w:rPr>
          <w:t>3</w:t>
        </w:r>
        <w:r>
          <w:rPr>
            <w:webHidden/>
          </w:rPr>
          <w:fldChar w:fldCharType="end"/>
        </w:r>
      </w:hyperlink>
    </w:p>
    <w:p w:rsidR="00311686" w:rsidRDefault="00311686">
      <w:pPr>
        <w:pStyle w:val="TOC2"/>
        <w:rPr>
          <w:rFonts w:eastAsia="Arial Unicode MS"/>
          <w:noProof/>
          <w:sz w:val="24"/>
          <w:lang w:val="en-US"/>
        </w:rPr>
      </w:pPr>
      <w:hyperlink w:anchor="_Toc208393655" w:history="1">
        <w:r>
          <w:rPr>
            <w:rStyle w:val="Hyperlink"/>
            <w:rFonts w:ascii="Arial" w:hAnsi="Arial" w:cs="Arial"/>
            <w:noProof/>
          </w:rPr>
          <w:t>Inflation</w:t>
        </w:r>
        <w:r>
          <w:rPr>
            <w:noProof/>
            <w:webHidden/>
          </w:rPr>
          <w:tab/>
        </w:r>
        <w:r>
          <w:rPr>
            <w:noProof/>
            <w:webHidden/>
          </w:rPr>
          <w:fldChar w:fldCharType="begin"/>
        </w:r>
        <w:r>
          <w:rPr>
            <w:noProof/>
            <w:webHidden/>
          </w:rPr>
          <w:instrText xml:space="preserve"> PAGEREF _Toc208393655 \h </w:instrText>
        </w:r>
        <w:r>
          <w:rPr>
            <w:noProof/>
          </w:rPr>
        </w:r>
        <w:r>
          <w:rPr>
            <w:noProof/>
            <w:webHidden/>
          </w:rPr>
          <w:fldChar w:fldCharType="separate"/>
        </w:r>
        <w:r w:rsidR="000127DE">
          <w:rPr>
            <w:noProof/>
            <w:webHidden/>
          </w:rPr>
          <w:t>3</w:t>
        </w:r>
        <w:r>
          <w:rPr>
            <w:noProof/>
            <w:webHidden/>
          </w:rPr>
          <w:fldChar w:fldCharType="end"/>
        </w:r>
      </w:hyperlink>
    </w:p>
    <w:p w:rsidR="00311686" w:rsidRDefault="00311686">
      <w:pPr>
        <w:pStyle w:val="TOC2"/>
        <w:rPr>
          <w:rFonts w:eastAsia="Arial Unicode MS"/>
          <w:noProof/>
          <w:sz w:val="24"/>
          <w:lang w:val="en-US"/>
        </w:rPr>
      </w:pPr>
      <w:hyperlink w:anchor="_Toc208393656" w:history="1">
        <w:r>
          <w:rPr>
            <w:rStyle w:val="Hyperlink"/>
            <w:rFonts w:ascii="Arial" w:hAnsi="Arial" w:cs="Arial"/>
            <w:noProof/>
          </w:rPr>
          <w:t>Relief</w:t>
        </w:r>
        <w:r>
          <w:rPr>
            <w:noProof/>
            <w:webHidden/>
          </w:rPr>
          <w:tab/>
        </w:r>
        <w:r>
          <w:rPr>
            <w:noProof/>
            <w:webHidden/>
          </w:rPr>
          <w:fldChar w:fldCharType="begin"/>
        </w:r>
        <w:r>
          <w:rPr>
            <w:noProof/>
            <w:webHidden/>
          </w:rPr>
          <w:instrText xml:space="preserve"> PAGEREF _Toc208393656 \h </w:instrText>
        </w:r>
        <w:r>
          <w:rPr>
            <w:noProof/>
          </w:rPr>
        </w:r>
        <w:r>
          <w:rPr>
            <w:noProof/>
            <w:webHidden/>
          </w:rPr>
          <w:fldChar w:fldCharType="separate"/>
        </w:r>
        <w:r w:rsidR="000127DE">
          <w:rPr>
            <w:noProof/>
            <w:webHidden/>
          </w:rPr>
          <w:t>3</w:t>
        </w:r>
        <w:r>
          <w:rPr>
            <w:noProof/>
            <w:webHidden/>
          </w:rPr>
          <w:fldChar w:fldCharType="end"/>
        </w:r>
      </w:hyperlink>
    </w:p>
    <w:p w:rsidR="00311686" w:rsidRDefault="00311686">
      <w:pPr>
        <w:pStyle w:val="TOC2"/>
        <w:rPr>
          <w:rFonts w:eastAsia="Arial Unicode MS"/>
          <w:noProof/>
          <w:sz w:val="24"/>
          <w:lang w:val="en-US"/>
        </w:rPr>
      </w:pPr>
      <w:hyperlink w:anchor="_Toc208393657" w:history="1">
        <w:r>
          <w:rPr>
            <w:rStyle w:val="Hyperlink"/>
            <w:rFonts w:ascii="Arial" w:hAnsi="Arial" w:cs="Arial"/>
            <w:noProof/>
          </w:rPr>
          <w:t>Client liability</w:t>
        </w:r>
        <w:r>
          <w:rPr>
            <w:noProof/>
            <w:webHidden/>
          </w:rPr>
          <w:tab/>
        </w:r>
        <w:r>
          <w:rPr>
            <w:noProof/>
            <w:webHidden/>
          </w:rPr>
          <w:fldChar w:fldCharType="begin"/>
        </w:r>
        <w:r>
          <w:rPr>
            <w:noProof/>
            <w:webHidden/>
          </w:rPr>
          <w:instrText xml:space="preserve"> PAGEREF _Toc208393657 \h </w:instrText>
        </w:r>
        <w:r>
          <w:rPr>
            <w:noProof/>
          </w:rPr>
        </w:r>
        <w:r>
          <w:rPr>
            <w:noProof/>
            <w:webHidden/>
          </w:rPr>
          <w:fldChar w:fldCharType="separate"/>
        </w:r>
        <w:r w:rsidR="000127DE">
          <w:rPr>
            <w:noProof/>
            <w:webHidden/>
          </w:rPr>
          <w:t>3</w:t>
        </w:r>
        <w:r>
          <w:rPr>
            <w:noProof/>
            <w:webHidden/>
          </w:rPr>
          <w:fldChar w:fldCharType="end"/>
        </w:r>
      </w:hyperlink>
    </w:p>
    <w:p w:rsidR="00311686" w:rsidRDefault="00311686" w:rsidP="000D6BEA">
      <w:pPr>
        <w:pStyle w:val="TOC1"/>
        <w:rPr>
          <w:rFonts w:ascii="Times New Roman" w:eastAsia="Arial Unicode MS" w:hAnsi="Times New Roman"/>
          <w:lang w:val="en-US"/>
        </w:rPr>
      </w:pPr>
      <w:hyperlink w:anchor="_Toc208393658" w:history="1">
        <w:r>
          <w:rPr>
            <w:rStyle w:val="Hyperlink"/>
          </w:rPr>
          <w:t>6.</w:t>
        </w:r>
        <w:r>
          <w:rPr>
            <w:rFonts w:ascii="Times New Roman" w:eastAsia="Arial Unicode MS" w:hAnsi="Times New Roman"/>
            <w:lang w:val="en-US"/>
          </w:rPr>
          <w:tab/>
        </w:r>
        <w:r>
          <w:rPr>
            <w:rStyle w:val="Hyperlink"/>
          </w:rPr>
          <w:t>COMMUNICATIONS</w:t>
        </w:r>
        <w:r>
          <w:rPr>
            <w:webHidden/>
          </w:rPr>
          <w:tab/>
        </w:r>
        <w:r>
          <w:rPr>
            <w:webHidden/>
          </w:rPr>
          <w:fldChar w:fldCharType="begin"/>
        </w:r>
        <w:r>
          <w:rPr>
            <w:webHidden/>
          </w:rPr>
          <w:instrText xml:space="preserve"> PAGEREF _Toc208393658 \h </w:instrText>
        </w:r>
        <w:r>
          <w:rPr>
            <w:webHidden/>
          </w:rPr>
          <w:fldChar w:fldCharType="separate"/>
        </w:r>
        <w:r w:rsidR="000127DE">
          <w:rPr>
            <w:webHidden/>
          </w:rPr>
          <w:t>3</w:t>
        </w:r>
        <w:r>
          <w:rPr>
            <w:webHidden/>
          </w:rPr>
          <w:fldChar w:fldCharType="end"/>
        </w:r>
      </w:hyperlink>
    </w:p>
    <w:p w:rsidR="00311686" w:rsidRDefault="00311686">
      <w:pPr>
        <w:pStyle w:val="TOC2"/>
        <w:rPr>
          <w:rFonts w:eastAsia="Arial Unicode MS"/>
          <w:noProof/>
          <w:sz w:val="24"/>
          <w:lang w:val="en-US"/>
        </w:rPr>
      </w:pPr>
      <w:hyperlink w:anchor="_Toc208393659" w:history="1">
        <w:r>
          <w:rPr>
            <w:rStyle w:val="Hyperlink"/>
            <w:rFonts w:ascii="Arial" w:hAnsi="Arial" w:cs="Arial"/>
            <w:noProof/>
          </w:rPr>
          <w:t>Purposeful</w:t>
        </w:r>
        <w:r>
          <w:rPr>
            <w:noProof/>
            <w:webHidden/>
          </w:rPr>
          <w:tab/>
        </w:r>
        <w:r>
          <w:rPr>
            <w:noProof/>
            <w:webHidden/>
          </w:rPr>
          <w:fldChar w:fldCharType="begin"/>
        </w:r>
        <w:r>
          <w:rPr>
            <w:noProof/>
            <w:webHidden/>
          </w:rPr>
          <w:instrText xml:space="preserve"> PAGEREF _Toc208393659 \h </w:instrText>
        </w:r>
        <w:r>
          <w:rPr>
            <w:noProof/>
          </w:rPr>
        </w:r>
        <w:r>
          <w:rPr>
            <w:noProof/>
            <w:webHidden/>
          </w:rPr>
          <w:fldChar w:fldCharType="separate"/>
        </w:r>
        <w:r w:rsidR="000127DE">
          <w:rPr>
            <w:noProof/>
            <w:webHidden/>
          </w:rPr>
          <w:t>3</w:t>
        </w:r>
        <w:r>
          <w:rPr>
            <w:noProof/>
            <w:webHidden/>
          </w:rPr>
          <w:fldChar w:fldCharType="end"/>
        </w:r>
      </w:hyperlink>
    </w:p>
    <w:p w:rsidR="00311686" w:rsidRDefault="00311686">
      <w:pPr>
        <w:pStyle w:val="TOC2"/>
        <w:rPr>
          <w:rFonts w:eastAsia="Arial Unicode MS"/>
          <w:noProof/>
          <w:sz w:val="24"/>
          <w:lang w:val="en-US"/>
        </w:rPr>
      </w:pPr>
      <w:hyperlink w:anchor="_Toc208393660" w:history="1">
        <w:r>
          <w:rPr>
            <w:rStyle w:val="Hyperlink"/>
            <w:rFonts w:ascii="Arial" w:hAnsi="Arial" w:cs="Arial"/>
            <w:noProof/>
          </w:rPr>
          <w:t>Effective</w:t>
        </w:r>
        <w:r>
          <w:rPr>
            <w:noProof/>
            <w:webHidden/>
          </w:rPr>
          <w:tab/>
        </w:r>
        <w:r>
          <w:rPr>
            <w:noProof/>
            <w:webHidden/>
          </w:rPr>
          <w:fldChar w:fldCharType="begin"/>
        </w:r>
        <w:r>
          <w:rPr>
            <w:noProof/>
            <w:webHidden/>
          </w:rPr>
          <w:instrText xml:space="preserve"> PAGEREF _Toc208393660 \h </w:instrText>
        </w:r>
        <w:r>
          <w:rPr>
            <w:noProof/>
          </w:rPr>
        </w:r>
        <w:r>
          <w:rPr>
            <w:noProof/>
            <w:webHidden/>
          </w:rPr>
          <w:fldChar w:fldCharType="separate"/>
        </w:r>
        <w:r w:rsidR="000127DE">
          <w:rPr>
            <w:noProof/>
            <w:webHidden/>
          </w:rPr>
          <w:t>3</w:t>
        </w:r>
        <w:r>
          <w:rPr>
            <w:noProof/>
            <w:webHidden/>
          </w:rPr>
          <w:fldChar w:fldCharType="end"/>
        </w:r>
      </w:hyperlink>
    </w:p>
    <w:p w:rsidR="00311686" w:rsidRDefault="00311686" w:rsidP="000D6BEA">
      <w:pPr>
        <w:pStyle w:val="TOC1"/>
        <w:rPr>
          <w:rFonts w:ascii="Times New Roman" w:eastAsia="Arial Unicode MS" w:hAnsi="Times New Roman"/>
          <w:lang w:val="en-US"/>
        </w:rPr>
      </w:pPr>
      <w:hyperlink w:anchor="_Toc208393661" w:history="1">
        <w:r>
          <w:rPr>
            <w:rStyle w:val="Hyperlink"/>
          </w:rPr>
          <w:t>7.</w:t>
        </w:r>
        <w:r>
          <w:rPr>
            <w:rFonts w:ascii="Times New Roman" w:eastAsia="Arial Unicode MS" w:hAnsi="Times New Roman"/>
            <w:lang w:val="en-US"/>
          </w:rPr>
          <w:tab/>
        </w:r>
        <w:r>
          <w:rPr>
            <w:rStyle w:val="Hyperlink"/>
          </w:rPr>
          <w:t>COORDINATION</w:t>
        </w:r>
        <w:r>
          <w:rPr>
            <w:webHidden/>
          </w:rPr>
          <w:tab/>
        </w:r>
        <w:r>
          <w:rPr>
            <w:webHidden/>
          </w:rPr>
          <w:fldChar w:fldCharType="begin"/>
        </w:r>
        <w:r>
          <w:rPr>
            <w:webHidden/>
          </w:rPr>
          <w:instrText xml:space="preserve"> PAGEREF _Toc208393661 \h </w:instrText>
        </w:r>
        <w:r>
          <w:rPr>
            <w:webHidden/>
          </w:rPr>
          <w:fldChar w:fldCharType="separate"/>
        </w:r>
        <w:r w:rsidR="000127DE">
          <w:rPr>
            <w:webHidden/>
          </w:rPr>
          <w:t>3</w:t>
        </w:r>
        <w:r>
          <w:rPr>
            <w:webHidden/>
          </w:rPr>
          <w:fldChar w:fldCharType="end"/>
        </w:r>
      </w:hyperlink>
    </w:p>
    <w:p w:rsidR="00311686" w:rsidRDefault="00311686">
      <w:pPr>
        <w:pStyle w:val="TOC2"/>
        <w:rPr>
          <w:rFonts w:eastAsia="Arial Unicode MS"/>
          <w:noProof/>
          <w:sz w:val="24"/>
          <w:lang w:val="en-US"/>
        </w:rPr>
      </w:pPr>
      <w:hyperlink w:anchor="_Toc208393662" w:history="1">
        <w:r>
          <w:rPr>
            <w:rStyle w:val="Hyperlink"/>
            <w:rFonts w:ascii="Arial" w:hAnsi="Arial" w:cs="Arial"/>
            <w:noProof/>
          </w:rPr>
          <w:t>Client’s information, access, assistance</w:t>
        </w:r>
        <w:r>
          <w:rPr>
            <w:noProof/>
            <w:webHidden/>
          </w:rPr>
          <w:tab/>
        </w:r>
        <w:r>
          <w:rPr>
            <w:noProof/>
            <w:webHidden/>
          </w:rPr>
          <w:fldChar w:fldCharType="begin"/>
        </w:r>
        <w:r>
          <w:rPr>
            <w:noProof/>
            <w:webHidden/>
          </w:rPr>
          <w:instrText xml:space="preserve"> PAGEREF _Toc208393662 \h </w:instrText>
        </w:r>
        <w:r>
          <w:rPr>
            <w:noProof/>
          </w:rPr>
        </w:r>
        <w:r>
          <w:rPr>
            <w:noProof/>
            <w:webHidden/>
          </w:rPr>
          <w:fldChar w:fldCharType="separate"/>
        </w:r>
        <w:r w:rsidR="000127DE">
          <w:rPr>
            <w:noProof/>
            <w:webHidden/>
          </w:rPr>
          <w:t>3</w:t>
        </w:r>
        <w:r>
          <w:rPr>
            <w:noProof/>
            <w:webHidden/>
          </w:rPr>
          <w:fldChar w:fldCharType="end"/>
        </w:r>
      </w:hyperlink>
    </w:p>
    <w:p w:rsidR="00311686" w:rsidRDefault="00311686">
      <w:pPr>
        <w:pStyle w:val="TOC2"/>
        <w:rPr>
          <w:rFonts w:eastAsia="Arial Unicode MS"/>
          <w:noProof/>
          <w:sz w:val="24"/>
          <w:lang w:val="en-US"/>
        </w:rPr>
      </w:pPr>
      <w:hyperlink w:anchor="_Toc208393663" w:history="1">
        <w:r>
          <w:rPr>
            <w:rStyle w:val="Hyperlink"/>
            <w:rFonts w:ascii="Arial" w:hAnsi="Arial" w:cs="Arial"/>
            <w:noProof/>
          </w:rPr>
          <w:t>Client’s responses</w:t>
        </w:r>
        <w:r>
          <w:rPr>
            <w:noProof/>
            <w:webHidden/>
          </w:rPr>
          <w:tab/>
        </w:r>
        <w:r>
          <w:rPr>
            <w:noProof/>
            <w:webHidden/>
          </w:rPr>
          <w:fldChar w:fldCharType="begin"/>
        </w:r>
        <w:r>
          <w:rPr>
            <w:noProof/>
            <w:webHidden/>
          </w:rPr>
          <w:instrText xml:space="preserve"> PAGEREF _Toc208393663 \h </w:instrText>
        </w:r>
        <w:r>
          <w:rPr>
            <w:noProof/>
          </w:rPr>
        </w:r>
        <w:r>
          <w:rPr>
            <w:noProof/>
            <w:webHidden/>
          </w:rPr>
          <w:fldChar w:fldCharType="separate"/>
        </w:r>
        <w:r w:rsidR="000127DE">
          <w:rPr>
            <w:noProof/>
            <w:webHidden/>
          </w:rPr>
          <w:t>3</w:t>
        </w:r>
        <w:r>
          <w:rPr>
            <w:noProof/>
            <w:webHidden/>
          </w:rPr>
          <w:fldChar w:fldCharType="end"/>
        </w:r>
      </w:hyperlink>
    </w:p>
    <w:p w:rsidR="00311686" w:rsidRDefault="00311686">
      <w:pPr>
        <w:pStyle w:val="TOC2"/>
        <w:rPr>
          <w:rFonts w:eastAsia="Arial Unicode MS"/>
          <w:noProof/>
          <w:sz w:val="24"/>
          <w:lang w:val="en-US"/>
        </w:rPr>
      </w:pPr>
      <w:hyperlink w:anchor="_Toc208393664" w:history="1">
        <w:r>
          <w:rPr>
            <w:rStyle w:val="Hyperlink"/>
            <w:rFonts w:ascii="Arial" w:hAnsi="Arial" w:cs="Arial"/>
            <w:noProof/>
          </w:rPr>
          <w:t>Team l</w:t>
        </w:r>
        <w:r>
          <w:rPr>
            <w:rStyle w:val="Hyperlink"/>
            <w:rFonts w:ascii="Arial" w:hAnsi="Arial" w:cs="Arial"/>
            <w:noProof/>
          </w:rPr>
          <w:t>e</w:t>
        </w:r>
        <w:r>
          <w:rPr>
            <w:rStyle w:val="Hyperlink"/>
            <w:rFonts w:ascii="Arial" w:hAnsi="Arial" w:cs="Arial"/>
            <w:noProof/>
          </w:rPr>
          <w:t>ader</w:t>
        </w:r>
        <w:r>
          <w:rPr>
            <w:noProof/>
            <w:webHidden/>
          </w:rPr>
          <w:tab/>
        </w:r>
        <w:r>
          <w:rPr>
            <w:noProof/>
            <w:webHidden/>
          </w:rPr>
          <w:fldChar w:fldCharType="begin"/>
        </w:r>
        <w:r>
          <w:rPr>
            <w:noProof/>
            <w:webHidden/>
          </w:rPr>
          <w:instrText xml:space="preserve"> PAGEREF _Toc208393664 \h </w:instrText>
        </w:r>
        <w:r>
          <w:rPr>
            <w:noProof/>
          </w:rPr>
        </w:r>
        <w:r>
          <w:rPr>
            <w:noProof/>
            <w:webHidden/>
          </w:rPr>
          <w:fldChar w:fldCharType="separate"/>
        </w:r>
        <w:r w:rsidR="000127DE">
          <w:rPr>
            <w:noProof/>
            <w:webHidden/>
          </w:rPr>
          <w:t>4</w:t>
        </w:r>
        <w:r>
          <w:rPr>
            <w:noProof/>
            <w:webHidden/>
          </w:rPr>
          <w:fldChar w:fldCharType="end"/>
        </w:r>
      </w:hyperlink>
    </w:p>
    <w:p w:rsidR="00311686" w:rsidRDefault="00311686" w:rsidP="000D6BEA">
      <w:pPr>
        <w:pStyle w:val="TOC1"/>
        <w:rPr>
          <w:rFonts w:ascii="Times New Roman" w:eastAsia="Arial Unicode MS" w:hAnsi="Times New Roman"/>
          <w:lang w:val="en-US"/>
        </w:rPr>
      </w:pPr>
      <w:hyperlink w:anchor="_Toc208393665" w:history="1">
        <w:r>
          <w:rPr>
            <w:rStyle w:val="Hyperlink"/>
          </w:rPr>
          <w:t>8.</w:t>
        </w:r>
        <w:r>
          <w:rPr>
            <w:rFonts w:ascii="Times New Roman" w:eastAsia="Arial Unicode MS" w:hAnsi="Times New Roman"/>
            <w:lang w:val="en-US"/>
          </w:rPr>
          <w:tab/>
        </w:r>
        <w:r>
          <w:rPr>
            <w:rStyle w:val="Hyperlink"/>
          </w:rPr>
          <w:t>COOPERATION</w:t>
        </w:r>
        <w:r>
          <w:rPr>
            <w:webHidden/>
          </w:rPr>
          <w:tab/>
        </w:r>
        <w:r>
          <w:rPr>
            <w:webHidden/>
          </w:rPr>
          <w:fldChar w:fldCharType="begin"/>
        </w:r>
        <w:r>
          <w:rPr>
            <w:webHidden/>
          </w:rPr>
          <w:instrText xml:space="preserve"> PAGEREF _Toc208393665 \h </w:instrText>
        </w:r>
        <w:r>
          <w:rPr>
            <w:webHidden/>
          </w:rPr>
          <w:fldChar w:fldCharType="separate"/>
        </w:r>
        <w:r w:rsidR="000127DE">
          <w:rPr>
            <w:webHidden/>
          </w:rPr>
          <w:t>4</w:t>
        </w:r>
        <w:r>
          <w:rPr>
            <w:webHidden/>
          </w:rPr>
          <w:fldChar w:fldCharType="end"/>
        </w:r>
      </w:hyperlink>
    </w:p>
    <w:p w:rsidR="00311686" w:rsidRDefault="00311686">
      <w:pPr>
        <w:pStyle w:val="TOC2"/>
        <w:rPr>
          <w:rFonts w:eastAsia="Arial Unicode MS"/>
          <w:noProof/>
          <w:sz w:val="24"/>
          <w:lang w:val="en-US"/>
        </w:rPr>
      </w:pPr>
      <w:hyperlink w:anchor="_Toc208393666" w:history="1">
        <w:r>
          <w:rPr>
            <w:rStyle w:val="Hyperlink"/>
            <w:rFonts w:ascii="Arial" w:hAnsi="Arial" w:cs="Arial"/>
            <w:noProof/>
          </w:rPr>
          <w:t>Protection</w:t>
        </w:r>
        <w:r>
          <w:rPr>
            <w:noProof/>
            <w:webHidden/>
          </w:rPr>
          <w:tab/>
        </w:r>
        <w:r>
          <w:rPr>
            <w:noProof/>
            <w:webHidden/>
          </w:rPr>
          <w:fldChar w:fldCharType="begin"/>
        </w:r>
        <w:r>
          <w:rPr>
            <w:noProof/>
            <w:webHidden/>
          </w:rPr>
          <w:instrText xml:space="preserve"> PAGEREF _Toc208393666 \h </w:instrText>
        </w:r>
        <w:r>
          <w:rPr>
            <w:noProof/>
          </w:rPr>
        </w:r>
        <w:r>
          <w:rPr>
            <w:noProof/>
            <w:webHidden/>
          </w:rPr>
          <w:fldChar w:fldCharType="separate"/>
        </w:r>
        <w:r w:rsidR="000127DE">
          <w:rPr>
            <w:noProof/>
            <w:webHidden/>
          </w:rPr>
          <w:t>4</w:t>
        </w:r>
        <w:r>
          <w:rPr>
            <w:noProof/>
            <w:webHidden/>
          </w:rPr>
          <w:fldChar w:fldCharType="end"/>
        </w:r>
      </w:hyperlink>
    </w:p>
    <w:p w:rsidR="00311686" w:rsidRDefault="00311686">
      <w:pPr>
        <w:pStyle w:val="TOC2"/>
        <w:rPr>
          <w:rFonts w:eastAsia="Arial Unicode MS"/>
          <w:noProof/>
          <w:sz w:val="24"/>
          <w:lang w:val="en-US"/>
        </w:rPr>
      </w:pPr>
      <w:hyperlink w:anchor="_Toc208393667" w:history="1">
        <w:r>
          <w:rPr>
            <w:rStyle w:val="Hyperlink"/>
            <w:rFonts w:ascii="Arial" w:hAnsi="Arial" w:cs="Arial"/>
            <w:noProof/>
          </w:rPr>
          <w:t>Incentives</w:t>
        </w:r>
        <w:r>
          <w:rPr>
            <w:noProof/>
            <w:webHidden/>
          </w:rPr>
          <w:tab/>
        </w:r>
        <w:r>
          <w:rPr>
            <w:noProof/>
            <w:webHidden/>
          </w:rPr>
          <w:fldChar w:fldCharType="begin"/>
        </w:r>
        <w:r>
          <w:rPr>
            <w:noProof/>
            <w:webHidden/>
          </w:rPr>
          <w:instrText xml:space="preserve"> PAGEREF _Toc208393667 \h </w:instrText>
        </w:r>
        <w:r>
          <w:rPr>
            <w:noProof/>
          </w:rPr>
        </w:r>
        <w:r>
          <w:rPr>
            <w:noProof/>
            <w:webHidden/>
          </w:rPr>
          <w:fldChar w:fldCharType="separate"/>
        </w:r>
        <w:r w:rsidR="000127DE">
          <w:rPr>
            <w:noProof/>
            <w:webHidden/>
          </w:rPr>
          <w:t>4</w:t>
        </w:r>
        <w:r>
          <w:rPr>
            <w:noProof/>
            <w:webHidden/>
          </w:rPr>
          <w:fldChar w:fldCharType="end"/>
        </w:r>
      </w:hyperlink>
    </w:p>
    <w:p w:rsidR="00311686" w:rsidRDefault="00311686" w:rsidP="000D6BEA">
      <w:pPr>
        <w:pStyle w:val="TOC1"/>
        <w:rPr>
          <w:rFonts w:ascii="Times New Roman" w:eastAsia="Arial Unicode MS" w:hAnsi="Times New Roman"/>
          <w:lang w:val="en-US"/>
        </w:rPr>
      </w:pPr>
      <w:hyperlink w:anchor="_Toc208393668" w:history="1">
        <w:r>
          <w:rPr>
            <w:rStyle w:val="Hyperlink"/>
          </w:rPr>
          <w:t>9.</w:t>
        </w:r>
        <w:r>
          <w:rPr>
            <w:rFonts w:ascii="Times New Roman" w:eastAsia="Arial Unicode MS" w:hAnsi="Times New Roman"/>
            <w:lang w:val="en-US"/>
          </w:rPr>
          <w:tab/>
        </w:r>
        <w:r>
          <w:rPr>
            <w:rStyle w:val="Hyperlink"/>
          </w:rPr>
          <w:t>PAYMENTS</w:t>
        </w:r>
        <w:r>
          <w:rPr>
            <w:webHidden/>
          </w:rPr>
          <w:tab/>
        </w:r>
        <w:r>
          <w:rPr>
            <w:webHidden/>
          </w:rPr>
          <w:fldChar w:fldCharType="begin"/>
        </w:r>
        <w:r>
          <w:rPr>
            <w:webHidden/>
          </w:rPr>
          <w:instrText xml:space="preserve"> PAGEREF _Toc208393668 \h </w:instrText>
        </w:r>
        <w:r>
          <w:rPr>
            <w:webHidden/>
          </w:rPr>
          <w:fldChar w:fldCharType="separate"/>
        </w:r>
        <w:r w:rsidR="000127DE">
          <w:rPr>
            <w:webHidden/>
          </w:rPr>
          <w:t>4</w:t>
        </w:r>
        <w:r>
          <w:rPr>
            <w:webHidden/>
          </w:rPr>
          <w:fldChar w:fldCharType="end"/>
        </w:r>
      </w:hyperlink>
    </w:p>
    <w:p w:rsidR="00311686" w:rsidRDefault="00311686">
      <w:pPr>
        <w:pStyle w:val="TOC2"/>
        <w:rPr>
          <w:rFonts w:eastAsia="Arial Unicode MS"/>
          <w:noProof/>
          <w:sz w:val="24"/>
          <w:lang w:val="en-US"/>
        </w:rPr>
      </w:pPr>
      <w:hyperlink w:anchor="_Toc208393669" w:history="1">
        <w:r>
          <w:rPr>
            <w:rStyle w:val="Hyperlink"/>
            <w:rFonts w:ascii="Arial" w:hAnsi="Arial"/>
            <w:bCs/>
            <w:iCs/>
            <w:noProof/>
          </w:rPr>
          <w:t>Applying Percentage fees</w:t>
        </w:r>
        <w:r>
          <w:rPr>
            <w:noProof/>
            <w:webHidden/>
          </w:rPr>
          <w:tab/>
        </w:r>
        <w:r>
          <w:rPr>
            <w:noProof/>
            <w:webHidden/>
          </w:rPr>
          <w:fldChar w:fldCharType="begin"/>
        </w:r>
        <w:r>
          <w:rPr>
            <w:noProof/>
            <w:webHidden/>
          </w:rPr>
          <w:instrText xml:space="preserve"> PAGEREF _Toc208393669 \h </w:instrText>
        </w:r>
        <w:r>
          <w:rPr>
            <w:noProof/>
          </w:rPr>
        </w:r>
        <w:r>
          <w:rPr>
            <w:noProof/>
            <w:webHidden/>
          </w:rPr>
          <w:fldChar w:fldCharType="separate"/>
        </w:r>
        <w:r w:rsidR="000127DE">
          <w:rPr>
            <w:noProof/>
            <w:webHidden/>
          </w:rPr>
          <w:t>4</w:t>
        </w:r>
        <w:r>
          <w:rPr>
            <w:noProof/>
            <w:webHidden/>
          </w:rPr>
          <w:fldChar w:fldCharType="end"/>
        </w:r>
      </w:hyperlink>
    </w:p>
    <w:p w:rsidR="00311686" w:rsidRDefault="00311686">
      <w:pPr>
        <w:pStyle w:val="TOC2"/>
        <w:rPr>
          <w:rStyle w:val="Hyperlink"/>
          <w:noProof/>
        </w:rPr>
      </w:pPr>
      <w:hyperlink w:anchor="_Toc208393670" w:history="1">
        <w:r>
          <w:rPr>
            <w:rStyle w:val="Hyperlink"/>
            <w:rFonts w:ascii="Arial" w:hAnsi="Arial"/>
            <w:bCs/>
            <w:iCs/>
            <w:noProof/>
          </w:rPr>
          <w:t>Converting Percentage Fee to Lump Sum</w:t>
        </w:r>
        <w:r>
          <w:rPr>
            <w:noProof/>
            <w:webHidden/>
          </w:rPr>
          <w:tab/>
        </w:r>
        <w:r>
          <w:rPr>
            <w:noProof/>
            <w:webHidden/>
          </w:rPr>
          <w:fldChar w:fldCharType="begin"/>
        </w:r>
        <w:r>
          <w:rPr>
            <w:noProof/>
            <w:webHidden/>
          </w:rPr>
          <w:instrText xml:space="preserve"> PAGEREF _Toc208393670 \h </w:instrText>
        </w:r>
        <w:r>
          <w:rPr>
            <w:noProof/>
          </w:rPr>
        </w:r>
        <w:r>
          <w:rPr>
            <w:noProof/>
            <w:webHidden/>
          </w:rPr>
          <w:fldChar w:fldCharType="separate"/>
        </w:r>
        <w:r w:rsidR="000127DE">
          <w:rPr>
            <w:noProof/>
            <w:webHidden/>
          </w:rPr>
          <w:t>4</w:t>
        </w:r>
        <w:r>
          <w:rPr>
            <w:noProof/>
            <w:webHidden/>
          </w:rPr>
          <w:fldChar w:fldCharType="end"/>
        </w:r>
      </w:hyperlink>
    </w:p>
    <w:p w:rsidR="00AD340D" w:rsidRPr="00AD340D" w:rsidRDefault="00AD340D" w:rsidP="000D6BEA">
      <w:pPr>
        <w:pStyle w:val="TOC1"/>
        <w:rPr>
          <w:rStyle w:val="Hyperlink"/>
          <w:rFonts w:ascii="Times New Roman" w:eastAsia="Arial Unicode MS" w:hAnsi="Times New Roman"/>
          <w:b w:val="0"/>
          <w:lang w:val="en-US"/>
        </w:rPr>
      </w:pPr>
      <w:r>
        <w:rPr>
          <w:rStyle w:val="Hyperlink"/>
        </w:rPr>
        <w:fldChar w:fldCharType="begin"/>
      </w:r>
      <w:r>
        <w:rPr>
          <w:rStyle w:val="Hyperlink"/>
        </w:rPr>
        <w:instrText xml:space="preserve"> HYPERLINK  \l "DEBTS" </w:instrText>
      </w:r>
      <w:r>
        <w:rPr>
          <w:rStyle w:val="Hyperlink"/>
        </w:rPr>
        <w:fldChar w:fldCharType="separate"/>
      </w:r>
      <w:r w:rsidRPr="00AD340D">
        <w:rPr>
          <w:rStyle w:val="Hyperlink"/>
        </w:rPr>
        <w:t>10.</w:t>
      </w:r>
      <w:r w:rsidRPr="00AD340D">
        <w:rPr>
          <w:rStyle w:val="Hyperlink"/>
          <w:rFonts w:ascii="Times New Roman" w:eastAsia="Arial Unicode MS" w:hAnsi="Times New Roman"/>
          <w:b w:val="0"/>
          <w:lang w:val="en-US"/>
        </w:rPr>
        <w:tab/>
      </w:r>
      <w:r w:rsidRPr="00AD340D">
        <w:rPr>
          <w:rStyle w:val="Hyperlink"/>
        </w:rPr>
        <w:t xml:space="preserve">DEBTS </w:t>
      </w:r>
      <w:r w:rsidRPr="00AD340D">
        <w:rPr>
          <w:rStyle w:val="Hyperlink"/>
        </w:rPr>
        <w:t>T</w:t>
      </w:r>
      <w:r w:rsidRPr="00AD340D">
        <w:rPr>
          <w:rStyle w:val="Hyperlink"/>
        </w:rPr>
        <w:t>O C</w:t>
      </w:r>
      <w:r w:rsidRPr="00AD340D">
        <w:rPr>
          <w:rStyle w:val="Hyperlink"/>
        </w:rPr>
        <w:t>L</w:t>
      </w:r>
      <w:r w:rsidRPr="00AD340D">
        <w:rPr>
          <w:rStyle w:val="Hyperlink"/>
        </w:rPr>
        <w:t>IENT</w:t>
      </w:r>
      <w:r w:rsidRPr="00AD340D">
        <w:rPr>
          <w:rStyle w:val="Hyperlink"/>
          <w:webHidden/>
        </w:rPr>
        <w:tab/>
      </w:r>
      <w:r>
        <w:rPr>
          <w:rStyle w:val="Hyperlink"/>
          <w:webHidden/>
        </w:rPr>
        <w:t>5</w:t>
      </w:r>
    </w:p>
    <w:p w:rsidR="00311686" w:rsidRDefault="00AD340D" w:rsidP="000D6BEA">
      <w:pPr>
        <w:pStyle w:val="TOC1"/>
        <w:rPr>
          <w:rFonts w:ascii="Times New Roman" w:eastAsia="Arial Unicode MS" w:hAnsi="Times New Roman"/>
          <w:lang w:val="en-US"/>
        </w:rPr>
      </w:pPr>
      <w:r>
        <w:rPr>
          <w:rStyle w:val="Hyperlink"/>
        </w:rPr>
        <w:fldChar w:fldCharType="end"/>
      </w:r>
      <w:hyperlink w:anchor="_Toc208393671" w:history="1">
        <w:r w:rsidR="00311686">
          <w:rPr>
            <w:rStyle w:val="Hyperlink"/>
            <w:bCs/>
          </w:rPr>
          <w:t>11.</w:t>
        </w:r>
        <w:r w:rsidR="00311686">
          <w:rPr>
            <w:rFonts w:ascii="Times New Roman" w:eastAsia="Arial Unicode MS" w:hAnsi="Times New Roman"/>
            <w:lang w:val="en-US"/>
          </w:rPr>
          <w:tab/>
        </w:r>
        <w:r w:rsidR="00311686">
          <w:rPr>
            <w:rStyle w:val="Hyperlink"/>
            <w:bCs/>
          </w:rPr>
          <w:t xml:space="preserve"> CLIENT’S CHANGES</w:t>
        </w:r>
        <w:r w:rsidR="00311686">
          <w:rPr>
            <w:webHidden/>
          </w:rPr>
          <w:tab/>
        </w:r>
        <w:r w:rsidR="00311686">
          <w:rPr>
            <w:webHidden/>
          </w:rPr>
          <w:fldChar w:fldCharType="begin"/>
        </w:r>
        <w:r w:rsidR="00311686">
          <w:rPr>
            <w:webHidden/>
          </w:rPr>
          <w:instrText xml:space="preserve"> PAGEREF _Toc208393671 \h </w:instrText>
        </w:r>
        <w:r w:rsidR="00311686">
          <w:rPr>
            <w:webHidden/>
          </w:rPr>
          <w:fldChar w:fldCharType="separate"/>
        </w:r>
        <w:r w:rsidR="000127DE">
          <w:rPr>
            <w:webHidden/>
          </w:rPr>
          <w:t>5</w:t>
        </w:r>
        <w:r w:rsidR="00311686">
          <w:rPr>
            <w:webHidden/>
          </w:rPr>
          <w:fldChar w:fldCharType="end"/>
        </w:r>
      </w:hyperlink>
    </w:p>
    <w:p w:rsidR="00311686" w:rsidRDefault="00311686">
      <w:pPr>
        <w:pStyle w:val="TOC2"/>
        <w:rPr>
          <w:rFonts w:eastAsia="Arial Unicode MS"/>
          <w:noProof/>
          <w:sz w:val="24"/>
          <w:lang w:val="en-US"/>
        </w:rPr>
      </w:pPr>
      <w:hyperlink w:anchor="_Toc208393672" w:history="1">
        <w:r>
          <w:rPr>
            <w:rStyle w:val="Hyperlink"/>
            <w:rFonts w:ascii="Arial" w:hAnsi="Arial" w:cs="Arial"/>
            <w:noProof/>
          </w:rPr>
          <w:t>Increased, reduced, lump sum fee</w:t>
        </w:r>
        <w:r>
          <w:rPr>
            <w:noProof/>
            <w:webHidden/>
          </w:rPr>
          <w:tab/>
        </w:r>
        <w:r>
          <w:rPr>
            <w:noProof/>
            <w:webHidden/>
          </w:rPr>
          <w:fldChar w:fldCharType="begin"/>
        </w:r>
        <w:r>
          <w:rPr>
            <w:noProof/>
            <w:webHidden/>
          </w:rPr>
          <w:instrText xml:space="preserve"> PAGEREF _Toc208393672 \h </w:instrText>
        </w:r>
        <w:r>
          <w:rPr>
            <w:noProof/>
          </w:rPr>
        </w:r>
        <w:r>
          <w:rPr>
            <w:noProof/>
            <w:webHidden/>
          </w:rPr>
          <w:fldChar w:fldCharType="separate"/>
        </w:r>
        <w:r w:rsidR="000127DE">
          <w:rPr>
            <w:noProof/>
            <w:webHidden/>
          </w:rPr>
          <w:t>5</w:t>
        </w:r>
        <w:r>
          <w:rPr>
            <w:noProof/>
            <w:webHidden/>
          </w:rPr>
          <w:fldChar w:fldCharType="end"/>
        </w:r>
      </w:hyperlink>
    </w:p>
    <w:p w:rsidR="00311686" w:rsidRDefault="00311686">
      <w:pPr>
        <w:pStyle w:val="TOC2"/>
        <w:rPr>
          <w:rFonts w:eastAsia="Arial Unicode MS"/>
          <w:noProof/>
          <w:sz w:val="24"/>
          <w:lang w:val="en-US"/>
        </w:rPr>
      </w:pPr>
      <w:hyperlink w:anchor="_Toc208393673" w:history="1">
        <w:r>
          <w:rPr>
            <w:rStyle w:val="Hyperlink"/>
            <w:rFonts w:ascii="Arial" w:hAnsi="Arial" w:cs="Arial"/>
            <w:noProof/>
          </w:rPr>
          <w:t>Adjustment of percentage Fee</w:t>
        </w:r>
        <w:r>
          <w:rPr>
            <w:noProof/>
            <w:webHidden/>
          </w:rPr>
          <w:tab/>
        </w:r>
        <w:r>
          <w:rPr>
            <w:noProof/>
            <w:webHidden/>
          </w:rPr>
          <w:fldChar w:fldCharType="begin"/>
        </w:r>
        <w:r>
          <w:rPr>
            <w:noProof/>
            <w:webHidden/>
          </w:rPr>
          <w:instrText xml:space="preserve"> PAGEREF _Toc208393673 \h </w:instrText>
        </w:r>
        <w:r>
          <w:rPr>
            <w:noProof/>
          </w:rPr>
        </w:r>
        <w:r>
          <w:rPr>
            <w:noProof/>
            <w:webHidden/>
          </w:rPr>
          <w:fldChar w:fldCharType="separate"/>
        </w:r>
        <w:r w:rsidR="000127DE">
          <w:rPr>
            <w:noProof/>
            <w:webHidden/>
          </w:rPr>
          <w:t>5</w:t>
        </w:r>
        <w:r>
          <w:rPr>
            <w:noProof/>
            <w:webHidden/>
          </w:rPr>
          <w:fldChar w:fldCharType="end"/>
        </w:r>
      </w:hyperlink>
    </w:p>
    <w:p w:rsidR="00311686" w:rsidRDefault="00311686">
      <w:pPr>
        <w:pStyle w:val="TOC2"/>
        <w:rPr>
          <w:rFonts w:eastAsia="Arial Unicode MS"/>
          <w:noProof/>
          <w:sz w:val="24"/>
          <w:lang w:val="en-US"/>
        </w:rPr>
      </w:pPr>
      <w:hyperlink w:anchor="_Toc208393674" w:history="1">
        <w:r>
          <w:rPr>
            <w:rStyle w:val="Hyperlink"/>
            <w:rFonts w:ascii="Arial" w:hAnsi="Arial" w:cs="Arial"/>
            <w:noProof/>
          </w:rPr>
          <w:t>Consultant’s breach</w:t>
        </w:r>
        <w:r>
          <w:rPr>
            <w:noProof/>
            <w:webHidden/>
          </w:rPr>
          <w:tab/>
        </w:r>
        <w:r>
          <w:rPr>
            <w:noProof/>
            <w:webHidden/>
          </w:rPr>
          <w:fldChar w:fldCharType="begin"/>
        </w:r>
        <w:r>
          <w:rPr>
            <w:noProof/>
            <w:webHidden/>
          </w:rPr>
          <w:instrText xml:space="preserve"> PAGEREF _Toc208393674 \h </w:instrText>
        </w:r>
        <w:r>
          <w:rPr>
            <w:noProof/>
          </w:rPr>
        </w:r>
        <w:r>
          <w:rPr>
            <w:noProof/>
            <w:webHidden/>
          </w:rPr>
          <w:fldChar w:fldCharType="separate"/>
        </w:r>
        <w:r w:rsidR="000127DE">
          <w:rPr>
            <w:noProof/>
            <w:webHidden/>
          </w:rPr>
          <w:t>5</w:t>
        </w:r>
        <w:r>
          <w:rPr>
            <w:noProof/>
            <w:webHidden/>
          </w:rPr>
          <w:fldChar w:fldCharType="end"/>
        </w:r>
      </w:hyperlink>
    </w:p>
    <w:p w:rsidR="00311686" w:rsidRDefault="00311686" w:rsidP="000D6BEA">
      <w:pPr>
        <w:pStyle w:val="TOC1"/>
        <w:rPr>
          <w:rFonts w:ascii="Times New Roman" w:eastAsia="Arial Unicode MS" w:hAnsi="Times New Roman"/>
          <w:lang w:val="en-US"/>
        </w:rPr>
      </w:pPr>
      <w:hyperlink w:anchor="_Toc208393675" w:history="1">
        <w:r>
          <w:rPr>
            <w:rStyle w:val="Hyperlink"/>
            <w:bCs/>
          </w:rPr>
          <w:t>12.</w:t>
        </w:r>
        <w:r>
          <w:rPr>
            <w:rFonts w:ascii="Times New Roman" w:eastAsia="Arial Unicode MS" w:hAnsi="Times New Roman"/>
            <w:lang w:val="en-US"/>
          </w:rPr>
          <w:tab/>
        </w:r>
        <w:r>
          <w:rPr>
            <w:rStyle w:val="Hyperlink"/>
            <w:bCs/>
          </w:rPr>
          <w:t xml:space="preserve"> BUDGETARY CONTROL</w:t>
        </w:r>
        <w:r>
          <w:rPr>
            <w:webHidden/>
          </w:rPr>
          <w:tab/>
        </w:r>
        <w:r>
          <w:rPr>
            <w:webHidden/>
          </w:rPr>
          <w:fldChar w:fldCharType="begin"/>
        </w:r>
        <w:r>
          <w:rPr>
            <w:webHidden/>
          </w:rPr>
          <w:instrText xml:space="preserve"> PAGEREF _Toc208393675 \h </w:instrText>
        </w:r>
        <w:r>
          <w:rPr>
            <w:webHidden/>
          </w:rPr>
          <w:fldChar w:fldCharType="separate"/>
        </w:r>
        <w:r w:rsidR="000127DE">
          <w:rPr>
            <w:webHidden/>
          </w:rPr>
          <w:t>5</w:t>
        </w:r>
        <w:r>
          <w:rPr>
            <w:webHidden/>
          </w:rPr>
          <w:fldChar w:fldCharType="end"/>
        </w:r>
      </w:hyperlink>
    </w:p>
    <w:p w:rsidR="00311686" w:rsidRDefault="00311686" w:rsidP="000D6BEA">
      <w:pPr>
        <w:pStyle w:val="TOC1"/>
        <w:rPr>
          <w:rFonts w:ascii="Times New Roman" w:eastAsia="Arial Unicode MS" w:hAnsi="Times New Roman"/>
          <w:lang w:val="en-US"/>
        </w:rPr>
      </w:pPr>
      <w:hyperlink w:anchor="_Toc208393676" w:history="1">
        <w:r>
          <w:rPr>
            <w:rStyle w:val="Hyperlink"/>
          </w:rPr>
          <w:t>13. INTELLECTUA</w:t>
        </w:r>
        <w:r>
          <w:rPr>
            <w:rStyle w:val="Hyperlink"/>
          </w:rPr>
          <w:t>L</w:t>
        </w:r>
        <w:r>
          <w:rPr>
            <w:rStyle w:val="Hyperlink"/>
          </w:rPr>
          <w:t xml:space="preserve"> PROPERTY </w:t>
        </w:r>
        <w:r>
          <w:rPr>
            <w:rStyle w:val="Hyperlink"/>
            <w:rFonts w:ascii="Arial Bold" w:hAnsi="Arial Bold"/>
          </w:rPr>
          <w:t>Etc.</w:t>
        </w:r>
        <w:r>
          <w:rPr>
            <w:webHidden/>
          </w:rPr>
          <w:tab/>
        </w:r>
        <w:r>
          <w:rPr>
            <w:webHidden/>
          </w:rPr>
          <w:fldChar w:fldCharType="begin"/>
        </w:r>
        <w:r>
          <w:rPr>
            <w:webHidden/>
          </w:rPr>
          <w:instrText xml:space="preserve"> PAGEREF _Toc208393676 \h </w:instrText>
        </w:r>
        <w:r>
          <w:rPr>
            <w:webHidden/>
          </w:rPr>
          <w:fldChar w:fldCharType="separate"/>
        </w:r>
        <w:r w:rsidR="000127DE">
          <w:rPr>
            <w:webHidden/>
          </w:rPr>
          <w:t>6</w:t>
        </w:r>
        <w:r>
          <w:rPr>
            <w:webHidden/>
          </w:rPr>
          <w:fldChar w:fldCharType="end"/>
        </w:r>
      </w:hyperlink>
    </w:p>
    <w:p w:rsidR="00311686" w:rsidRDefault="00311686">
      <w:pPr>
        <w:pStyle w:val="TOC2"/>
        <w:rPr>
          <w:rFonts w:eastAsia="Arial Unicode MS"/>
          <w:noProof/>
          <w:sz w:val="24"/>
          <w:lang w:val="en-US"/>
        </w:rPr>
      </w:pPr>
      <w:hyperlink w:anchor="_Toc208393677" w:history="1">
        <w:r>
          <w:rPr>
            <w:rStyle w:val="Hyperlink"/>
            <w:rFonts w:ascii="Arial" w:hAnsi="Arial" w:cs="Arial"/>
            <w:noProof/>
          </w:rPr>
          <w:t>General rights</w:t>
        </w:r>
        <w:r>
          <w:rPr>
            <w:noProof/>
            <w:webHidden/>
          </w:rPr>
          <w:tab/>
        </w:r>
        <w:r>
          <w:rPr>
            <w:noProof/>
            <w:webHidden/>
          </w:rPr>
          <w:fldChar w:fldCharType="begin"/>
        </w:r>
        <w:r>
          <w:rPr>
            <w:noProof/>
            <w:webHidden/>
          </w:rPr>
          <w:instrText xml:space="preserve"> PAGEREF _Toc208393677 \h </w:instrText>
        </w:r>
        <w:r>
          <w:rPr>
            <w:noProof/>
          </w:rPr>
        </w:r>
        <w:r>
          <w:rPr>
            <w:noProof/>
            <w:webHidden/>
          </w:rPr>
          <w:fldChar w:fldCharType="separate"/>
        </w:r>
        <w:r w:rsidR="000127DE">
          <w:rPr>
            <w:noProof/>
            <w:webHidden/>
          </w:rPr>
          <w:t>6</w:t>
        </w:r>
        <w:r>
          <w:rPr>
            <w:noProof/>
            <w:webHidden/>
          </w:rPr>
          <w:fldChar w:fldCharType="end"/>
        </w:r>
      </w:hyperlink>
    </w:p>
    <w:p w:rsidR="00311686" w:rsidRDefault="00311686">
      <w:pPr>
        <w:pStyle w:val="TOC2"/>
        <w:rPr>
          <w:rFonts w:eastAsia="Arial Unicode MS"/>
          <w:noProof/>
          <w:sz w:val="24"/>
          <w:lang w:val="en-US"/>
        </w:rPr>
      </w:pPr>
      <w:hyperlink w:anchor="_Toc208393678" w:history="1">
        <w:r>
          <w:rPr>
            <w:rStyle w:val="Hyperlink"/>
            <w:rFonts w:ascii="Arial" w:hAnsi="Arial" w:cs="Arial"/>
            <w:noProof/>
          </w:rPr>
          <w:t>Licence, ownership, copyright</w:t>
        </w:r>
        <w:r>
          <w:rPr>
            <w:noProof/>
            <w:webHidden/>
          </w:rPr>
          <w:tab/>
        </w:r>
        <w:r>
          <w:rPr>
            <w:noProof/>
            <w:webHidden/>
          </w:rPr>
          <w:fldChar w:fldCharType="begin"/>
        </w:r>
        <w:r>
          <w:rPr>
            <w:noProof/>
            <w:webHidden/>
          </w:rPr>
          <w:instrText xml:space="preserve"> PAGEREF _Toc208393678 \h </w:instrText>
        </w:r>
        <w:r>
          <w:rPr>
            <w:noProof/>
          </w:rPr>
        </w:r>
        <w:r>
          <w:rPr>
            <w:noProof/>
            <w:webHidden/>
          </w:rPr>
          <w:fldChar w:fldCharType="separate"/>
        </w:r>
        <w:r w:rsidR="000127DE">
          <w:rPr>
            <w:noProof/>
            <w:webHidden/>
          </w:rPr>
          <w:t>6</w:t>
        </w:r>
        <w:r>
          <w:rPr>
            <w:noProof/>
            <w:webHidden/>
          </w:rPr>
          <w:fldChar w:fldCharType="end"/>
        </w:r>
      </w:hyperlink>
    </w:p>
    <w:p w:rsidR="00311686" w:rsidRDefault="00311686">
      <w:pPr>
        <w:pStyle w:val="TOC2"/>
        <w:rPr>
          <w:rFonts w:eastAsia="Arial Unicode MS"/>
          <w:noProof/>
          <w:sz w:val="24"/>
          <w:lang w:val="en-US"/>
        </w:rPr>
      </w:pPr>
      <w:hyperlink w:anchor="_Toc208393679" w:history="1">
        <w:r>
          <w:rPr>
            <w:rStyle w:val="Hyperlink"/>
            <w:rFonts w:ascii="Arial" w:hAnsi="Arial" w:cs="Arial"/>
            <w:noProof/>
          </w:rPr>
          <w:t>Design features</w:t>
        </w:r>
        <w:r>
          <w:rPr>
            <w:noProof/>
            <w:webHidden/>
          </w:rPr>
          <w:tab/>
        </w:r>
        <w:r>
          <w:rPr>
            <w:noProof/>
            <w:webHidden/>
          </w:rPr>
          <w:fldChar w:fldCharType="begin"/>
        </w:r>
        <w:r>
          <w:rPr>
            <w:noProof/>
            <w:webHidden/>
          </w:rPr>
          <w:instrText xml:space="preserve"> PAGEREF _Toc208393679 \h </w:instrText>
        </w:r>
        <w:r>
          <w:rPr>
            <w:noProof/>
          </w:rPr>
        </w:r>
        <w:r>
          <w:rPr>
            <w:noProof/>
            <w:webHidden/>
          </w:rPr>
          <w:fldChar w:fldCharType="separate"/>
        </w:r>
        <w:r w:rsidR="000127DE">
          <w:rPr>
            <w:noProof/>
            <w:webHidden/>
          </w:rPr>
          <w:t>6</w:t>
        </w:r>
        <w:r>
          <w:rPr>
            <w:noProof/>
            <w:webHidden/>
          </w:rPr>
          <w:fldChar w:fldCharType="end"/>
        </w:r>
      </w:hyperlink>
    </w:p>
    <w:p w:rsidR="00311686" w:rsidRDefault="00311686">
      <w:pPr>
        <w:pStyle w:val="TOC2"/>
        <w:rPr>
          <w:rFonts w:eastAsia="Arial Unicode MS"/>
          <w:noProof/>
          <w:sz w:val="24"/>
          <w:lang w:val="en-US"/>
        </w:rPr>
      </w:pPr>
      <w:hyperlink w:anchor="_Toc208393680" w:history="1">
        <w:r>
          <w:rPr>
            <w:rStyle w:val="Hyperlink"/>
            <w:rFonts w:ascii="Arial" w:hAnsi="Arial" w:cs="Arial"/>
            <w:noProof/>
          </w:rPr>
          <w:t>Payment</w:t>
        </w:r>
        <w:r>
          <w:rPr>
            <w:noProof/>
            <w:webHidden/>
          </w:rPr>
          <w:tab/>
        </w:r>
        <w:r>
          <w:rPr>
            <w:noProof/>
            <w:webHidden/>
          </w:rPr>
          <w:fldChar w:fldCharType="begin"/>
        </w:r>
        <w:r>
          <w:rPr>
            <w:noProof/>
            <w:webHidden/>
          </w:rPr>
          <w:instrText xml:space="preserve"> PAGEREF _Toc208393680 \h </w:instrText>
        </w:r>
        <w:r>
          <w:rPr>
            <w:noProof/>
          </w:rPr>
        </w:r>
        <w:r>
          <w:rPr>
            <w:noProof/>
            <w:webHidden/>
          </w:rPr>
          <w:fldChar w:fldCharType="separate"/>
        </w:r>
        <w:r w:rsidR="000127DE">
          <w:rPr>
            <w:noProof/>
            <w:webHidden/>
          </w:rPr>
          <w:t>6</w:t>
        </w:r>
        <w:r>
          <w:rPr>
            <w:noProof/>
            <w:webHidden/>
          </w:rPr>
          <w:fldChar w:fldCharType="end"/>
        </w:r>
      </w:hyperlink>
    </w:p>
    <w:p w:rsidR="00311686" w:rsidRDefault="00311686">
      <w:pPr>
        <w:pStyle w:val="TOC2"/>
        <w:rPr>
          <w:rFonts w:eastAsia="Arial Unicode MS"/>
          <w:noProof/>
          <w:sz w:val="24"/>
          <w:lang w:val="en-US"/>
        </w:rPr>
      </w:pPr>
      <w:hyperlink w:anchor="_Toc208393681" w:history="1">
        <w:r>
          <w:rPr>
            <w:rStyle w:val="Hyperlink"/>
            <w:rFonts w:ascii="Arial" w:hAnsi="Arial" w:cs="Arial"/>
            <w:noProof/>
          </w:rPr>
          <w:t>Confidentiality</w:t>
        </w:r>
        <w:r>
          <w:rPr>
            <w:noProof/>
            <w:webHidden/>
          </w:rPr>
          <w:tab/>
        </w:r>
        <w:r>
          <w:rPr>
            <w:noProof/>
            <w:webHidden/>
          </w:rPr>
          <w:fldChar w:fldCharType="begin"/>
        </w:r>
        <w:r>
          <w:rPr>
            <w:noProof/>
            <w:webHidden/>
          </w:rPr>
          <w:instrText xml:space="preserve"> PAGEREF _Toc208393681 \h </w:instrText>
        </w:r>
        <w:r>
          <w:rPr>
            <w:noProof/>
          </w:rPr>
        </w:r>
        <w:r>
          <w:rPr>
            <w:noProof/>
            <w:webHidden/>
          </w:rPr>
          <w:fldChar w:fldCharType="separate"/>
        </w:r>
        <w:r w:rsidR="000127DE">
          <w:rPr>
            <w:noProof/>
            <w:webHidden/>
          </w:rPr>
          <w:t>6</w:t>
        </w:r>
        <w:r>
          <w:rPr>
            <w:noProof/>
            <w:webHidden/>
          </w:rPr>
          <w:fldChar w:fldCharType="end"/>
        </w:r>
      </w:hyperlink>
    </w:p>
    <w:p w:rsidR="00311686" w:rsidRDefault="00311686">
      <w:pPr>
        <w:pStyle w:val="TOC2"/>
        <w:rPr>
          <w:rFonts w:eastAsia="Arial Unicode MS"/>
          <w:noProof/>
          <w:sz w:val="24"/>
          <w:lang w:val="en-US"/>
        </w:rPr>
      </w:pPr>
      <w:hyperlink w:anchor="_Toc208393682" w:history="1">
        <w:r>
          <w:rPr>
            <w:rStyle w:val="Hyperlink"/>
            <w:rFonts w:ascii="Arial" w:hAnsi="Arial" w:cs="Arial"/>
            <w:noProof/>
          </w:rPr>
          <w:t>Security, access</w:t>
        </w:r>
        <w:r>
          <w:rPr>
            <w:noProof/>
            <w:webHidden/>
          </w:rPr>
          <w:tab/>
        </w:r>
        <w:r>
          <w:rPr>
            <w:noProof/>
            <w:webHidden/>
          </w:rPr>
          <w:fldChar w:fldCharType="begin"/>
        </w:r>
        <w:r>
          <w:rPr>
            <w:noProof/>
            <w:webHidden/>
          </w:rPr>
          <w:instrText xml:space="preserve"> PAGEREF _Toc208393682 \h </w:instrText>
        </w:r>
        <w:r>
          <w:rPr>
            <w:noProof/>
          </w:rPr>
        </w:r>
        <w:r>
          <w:rPr>
            <w:noProof/>
            <w:webHidden/>
          </w:rPr>
          <w:fldChar w:fldCharType="separate"/>
        </w:r>
        <w:r w:rsidR="000127DE">
          <w:rPr>
            <w:noProof/>
            <w:webHidden/>
          </w:rPr>
          <w:t>6</w:t>
        </w:r>
        <w:r>
          <w:rPr>
            <w:noProof/>
            <w:webHidden/>
          </w:rPr>
          <w:fldChar w:fldCharType="end"/>
        </w:r>
      </w:hyperlink>
    </w:p>
    <w:p w:rsidR="00311686" w:rsidRDefault="00311686" w:rsidP="000D6BEA">
      <w:pPr>
        <w:pStyle w:val="TOC1"/>
        <w:rPr>
          <w:rFonts w:ascii="Times New Roman" w:eastAsia="Arial Unicode MS" w:hAnsi="Times New Roman"/>
          <w:lang w:val="en-US"/>
        </w:rPr>
      </w:pPr>
      <w:hyperlink w:anchor="_Toc208393683" w:history="1">
        <w:r>
          <w:rPr>
            <w:rStyle w:val="Hyperlink"/>
          </w:rPr>
          <w:t>14. TE</w:t>
        </w:r>
        <w:r>
          <w:rPr>
            <w:rStyle w:val="Hyperlink"/>
          </w:rPr>
          <w:t>R</w:t>
        </w:r>
        <w:r>
          <w:rPr>
            <w:rStyle w:val="Hyperlink"/>
          </w:rPr>
          <w:t>MINATION</w:t>
        </w:r>
        <w:r>
          <w:rPr>
            <w:webHidden/>
          </w:rPr>
          <w:tab/>
        </w:r>
        <w:r>
          <w:rPr>
            <w:webHidden/>
          </w:rPr>
          <w:fldChar w:fldCharType="begin"/>
        </w:r>
        <w:r>
          <w:rPr>
            <w:webHidden/>
          </w:rPr>
          <w:instrText xml:space="preserve"> PAGEREF _Toc208393683 \h </w:instrText>
        </w:r>
        <w:r>
          <w:rPr>
            <w:webHidden/>
          </w:rPr>
          <w:fldChar w:fldCharType="separate"/>
        </w:r>
        <w:r w:rsidR="000127DE">
          <w:rPr>
            <w:webHidden/>
          </w:rPr>
          <w:t>7</w:t>
        </w:r>
        <w:r>
          <w:rPr>
            <w:webHidden/>
          </w:rPr>
          <w:fldChar w:fldCharType="end"/>
        </w:r>
      </w:hyperlink>
    </w:p>
    <w:p w:rsidR="00311686" w:rsidRDefault="00311686">
      <w:pPr>
        <w:pStyle w:val="TOC2"/>
        <w:rPr>
          <w:rFonts w:eastAsia="Arial Unicode MS"/>
          <w:noProof/>
          <w:sz w:val="24"/>
          <w:lang w:val="en-US"/>
        </w:rPr>
      </w:pPr>
      <w:hyperlink w:anchor="_Toc208393684" w:history="1">
        <w:r>
          <w:rPr>
            <w:rStyle w:val="Hyperlink"/>
            <w:rFonts w:ascii="Arial" w:hAnsi="Arial" w:cs="Arial"/>
            <w:noProof/>
          </w:rPr>
          <w:t>Party for cause</w:t>
        </w:r>
        <w:r>
          <w:rPr>
            <w:noProof/>
            <w:webHidden/>
          </w:rPr>
          <w:tab/>
        </w:r>
        <w:r>
          <w:rPr>
            <w:noProof/>
            <w:webHidden/>
          </w:rPr>
          <w:fldChar w:fldCharType="begin"/>
        </w:r>
        <w:r>
          <w:rPr>
            <w:noProof/>
            <w:webHidden/>
          </w:rPr>
          <w:instrText xml:space="preserve"> PAGEREF _Toc208393684 \h </w:instrText>
        </w:r>
        <w:r>
          <w:rPr>
            <w:noProof/>
          </w:rPr>
        </w:r>
        <w:r>
          <w:rPr>
            <w:noProof/>
            <w:webHidden/>
          </w:rPr>
          <w:fldChar w:fldCharType="separate"/>
        </w:r>
        <w:r w:rsidR="000127DE">
          <w:rPr>
            <w:noProof/>
            <w:webHidden/>
          </w:rPr>
          <w:t>7</w:t>
        </w:r>
        <w:r>
          <w:rPr>
            <w:noProof/>
            <w:webHidden/>
          </w:rPr>
          <w:fldChar w:fldCharType="end"/>
        </w:r>
      </w:hyperlink>
    </w:p>
    <w:p w:rsidR="00311686" w:rsidRDefault="00311686">
      <w:pPr>
        <w:pStyle w:val="TOC2"/>
        <w:rPr>
          <w:rFonts w:eastAsia="Arial Unicode MS"/>
          <w:noProof/>
          <w:sz w:val="24"/>
          <w:lang w:val="en-US"/>
        </w:rPr>
      </w:pPr>
      <w:hyperlink w:anchor="_Toc208393685" w:history="1">
        <w:r>
          <w:rPr>
            <w:rStyle w:val="Hyperlink"/>
            <w:rFonts w:ascii="Arial" w:hAnsi="Arial" w:cs="Arial"/>
            <w:noProof/>
          </w:rPr>
          <w:t>Client for insolvency etc.</w:t>
        </w:r>
        <w:r>
          <w:rPr>
            <w:noProof/>
            <w:webHidden/>
          </w:rPr>
          <w:tab/>
        </w:r>
        <w:r>
          <w:rPr>
            <w:noProof/>
            <w:webHidden/>
          </w:rPr>
          <w:fldChar w:fldCharType="begin"/>
        </w:r>
        <w:r>
          <w:rPr>
            <w:noProof/>
            <w:webHidden/>
          </w:rPr>
          <w:instrText xml:space="preserve"> PAGEREF _Toc208393685 \h </w:instrText>
        </w:r>
        <w:r>
          <w:rPr>
            <w:noProof/>
          </w:rPr>
        </w:r>
        <w:r>
          <w:rPr>
            <w:noProof/>
            <w:webHidden/>
          </w:rPr>
          <w:fldChar w:fldCharType="separate"/>
        </w:r>
        <w:r w:rsidR="000127DE">
          <w:rPr>
            <w:noProof/>
            <w:webHidden/>
          </w:rPr>
          <w:t>7</w:t>
        </w:r>
        <w:r>
          <w:rPr>
            <w:noProof/>
            <w:webHidden/>
          </w:rPr>
          <w:fldChar w:fldCharType="end"/>
        </w:r>
      </w:hyperlink>
    </w:p>
    <w:p w:rsidR="00311686" w:rsidRDefault="00311686">
      <w:pPr>
        <w:pStyle w:val="TOC2"/>
        <w:rPr>
          <w:rFonts w:eastAsia="Arial Unicode MS"/>
          <w:noProof/>
          <w:sz w:val="24"/>
          <w:lang w:val="en-US"/>
        </w:rPr>
      </w:pPr>
      <w:hyperlink w:anchor="_Toc208393686" w:history="1">
        <w:r>
          <w:rPr>
            <w:rStyle w:val="Hyperlink"/>
            <w:rFonts w:ascii="Arial" w:hAnsi="Arial" w:cs="Arial"/>
            <w:noProof/>
          </w:rPr>
          <w:t>Client at will</w:t>
        </w:r>
        <w:r>
          <w:rPr>
            <w:noProof/>
            <w:webHidden/>
          </w:rPr>
          <w:tab/>
        </w:r>
        <w:r>
          <w:rPr>
            <w:noProof/>
            <w:webHidden/>
          </w:rPr>
          <w:fldChar w:fldCharType="begin"/>
        </w:r>
        <w:r>
          <w:rPr>
            <w:noProof/>
            <w:webHidden/>
          </w:rPr>
          <w:instrText xml:space="preserve"> PAGEREF _Toc208393686 \h </w:instrText>
        </w:r>
        <w:r>
          <w:rPr>
            <w:noProof/>
          </w:rPr>
        </w:r>
        <w:r>
          <w:rPr>
            <w:noProof/>
            <w:webHidden/>
          </w:rPr>
          <w:fldChar w:fldCharType="separate"/>
        </w:r>
        <w:r w:rsidR="000127DE">
          <w:rPr>
            <w:noProof/>
            <w:webHidden/>
          </w:rPr>
          <w:t>7</w:t>
        </w:r>
        <w:r>
          <w:rPr>
            <w:noProof/>
            <w:webHidden/>
          </w:rPr>
          <w:fldChar w:fldCharType="end"/>
        </w:r>
      </w:hyperlink>
    </w:p>
    <w:p w:rsidR="00311686" w:rsidRDefault="00311686">
      <w:pPr>
        <w:pStyle w:val="TOC2"/>
        <w:rPr>
          <w:rFonts w:eastAsia="Arial Unicode MS"/>
          <w:noProof/>
          <w:sz w:val="24"/>
          <w:lang w:val="en-US"/>
        </w:rPr>
      </w:pPr>
      <w:hyperlink w:anchor="_Toc208393687" w:history="1">
        <w:r>
          <w:rPr>
            <w:rStyle w:val="Hyperlink"/>
            <w:rFonts w:ascii="Arial" w:hAnsi="Arial"/>
            <w:bCs/>
            <w:iCs/>
            <w:noProof/>
          </w:rPr>
          <w:t>Notice</w:t>
        </w:r>
        <w:r>
          <w:rPr>
            <w:noProof/>
            <w:webHidden/>
          </w:rPr>
          <w:tab/>
        </w:r>
        <w:r>
          <w:rPr>
            <w:noProof/>
            <w:webHidden/>
          </w:rPr>
          <w:fldChar w:fldCharType="begin"/>
        </w:r>
        <w:r>
          <w:rPr>
            <w:noProof/>
            <w:webHidden/>
          </w:rPr>
          <w:instrText xml:space="preserve"> PAGEREF _Toc208393687 \h </w:instrText>
        </w:r>
        <w:r>
          <w:rPr>
            <w:noProof/>
          </w:rPr>
        </w:r>
        <w:r>
          <w:rPr>
            <w:noProof/>
            <w:webHidden/>
          </w:rPr>
          <w:fldChar w:fldCharType="separate"/>
        </w:r>
        <w:r w:rsidR="000127DE">
          <w:rPr>
            <w:noProof/>
            <w:webHidden/>
          </w:rPr>
          <w:t>7</w:t>
        </w:r>
        <w:r>
          <w:rPr>
            <w:noProof/>
            <w:webHidden/>
          </w:rPr>
          <w:fldChar w:fldCharType="end"/>
        </w:r>
      </w:hyperlink>
    </w:p>
    <w:p w:rsidR="00311686" w:rsidRDefault="00311686">
      <w:pPr>
        <w:pStyle w:val="TOC2"/>
        <w:rPr>
          <w:rFonts w:eastAsia="Arial Unicode MS"/>
          <w:noProof/>
          <w:sz w:val="24"/>
          <w:lang w:val="en-US"/>
        </w:rPr>
      </w:pPr>
      <w:hyperlink w:anchor="_Toc208393688" w:history="1">
        <w:r>
          <w:rPr>
            <w:rStyle w:val="Hyperlink"/>
            <w:rFonts w:ascii="Arial" w:hAnsi="Arial" w:cs="Arial"/>
            <w:noProof/>
          </w:rPr>
          <w:t>Effects of termination</w:t>
        </w:r>
        <w:r>
          <w:rPr>
            <w:noProof/>
            <w:webHidden/>
          </w:rPr>
          <w:tab/>
        </w:r>
        <w:r>
          <w:rPr>
            <w:noProof/>
            <w:webHidden/>
          </w:rPr>
          <w:fldChar w:fldCharType="begin"/>
        </w:r>
        <w:r>
          <w:rPr>
            <w:noProof/>
            <w:webHidden/>
          </w:rPr>
          <w:instrText xml:space="preserve"> PAGEREF _Toc208393688 \h </w:instrText>
        </w:r>
        <w:r>
          <w:rPr>
            <w:noProof/>
          </w:rPr>
        </w:r>
        <w:r>
          <w:rPr>
            <w:noProof/>
            <w:webHidden/>
          </w:rPr>
          <w:fldChar w:fldCharType="separate"/>
        </w:r>
        <w:r w:rsidR="000127DE">
          <w:rPr>
            <w:noProof/>
            <w:webHidden/>
          </w:rPr>
          <w:t>7</w:t>
        </w:r>
        <w:r>
          <w:rPr>
            <w:noProof/>
            <w:webHidden/>
          </w:rPr>
          <w:fldChar w:fldCharType="end"/>
        </w:r>
      </w:hyperlink>
    </w:p>
    <w:p w:rsidR="00311686" w:rsidRDefault="00311686">
      <w:pPr>
        <w:pStyle w:val="TOC2"/>
        <w:rPr>
          <w:rFonts w:eastAsia="Arial Unicode MS"/>
          <w:noProof/>
          <w:sz w:val="24"/>
          <w:lang w:val="en-US"/>
        </w:rPr>
      </w:pPr>
      <w:hyperlink w:anchor="_Toc208393689" w:history="1">
        <w:r>
          <w:rPr>
            <w:rStyle w:val="Hyperlink"/>
            <w:rFonts w:ascii="Arial" w:hAnsi="Arial" w:cs="Arial"/>
            <w:noProof/>
          </w:rPr>
          <w:t>Compensation</w:t>
        </w:r>
        <w:r>
          <w:rPr>
            <w:noProof/>
            <w:webHidden/>
          </w:rPr>
          <w:tab/>
        </w:r>
        <w:r>
          <w:rPr>
            <w:noProof/>
            <w:webHidden/>
          </w:rPr>
          <w:fldChar w:fldCharType="begin"/>
        </w:r>
        <w:r>
          <w:rPr>
            <w:noProof/>
            <w:webHidden/>
          </w:rPr>
          <w:instrText xml:space="preserve"> PAGEREF _Toc208393689 \h </w:instrText>
        </w:r>
        <w:r>
          <w:rPr>
            <w:noProof/>
          </w:rPr>
        </w:r>
        <w:r>
          <w:rPr>
            <w:noProof/>
            <w:webHidden/>
          </w:rPr>
          <w:fldChar w:fldCharType="separate"/>
        </w:r>
        <w:r w:rsidR="000127DE">
          <w:rPr>
            <w:noProof/>
            <w:webHidden/>
          </w:rPr>
          <w:t>7</w:t>
        </w:r>
        <w:r>
          <w:rPr>
            <w:noProof/>
            <w:webHidden/>
          </w:rPr>
          <w:fldChar w:fldCharType="end"/>
        </w:r>
      </w:hyperlink>
    </w:p>
    <w:p w:rsidR="00311686" w:rsidRDefault="00311686">
      <w:pPr>
        <w:pStyle w:val="TOC2"/>
        <w:rPr>
          <w:rFonts w:eastAsia="Arial Unicode MS"/>
          <w:noProof/>
          <w:sz w:val="24"/>
          <w:lang w:val="en-US"/>
        </w:rPr>
      </w:pPr>
      <w:hyperlink w:anchor="_Toc208393690" w:history="1">
        <w:r>
          <w:rPr>
            <w:rStyle w:val="Hyperlink"/>
            <w:rFonts w:ascii="Arial" w:hAnsi="Arial" w:cs="Arial"/>
            <w:noProof/>
          </w:rPr>
          <w:t>Termination of PSDP Services</w:t>
        </w:r>
        <w:r>
          <w:rPr>
            <w:noProof/>
            <w:webHidden/>
          </w:rPr>
          <w:tab/>
        </w:r>
        <w:r>
          <w:rPr>
            <w:noProof/>
            <w:webHidden/>
          </w:rPr>
          <w:fldChar w:fldCharType="begin"/>
        </w:r>
        <w:r>
          <w:rPr>
            <w:noProof/>
            <w:webHidden/>
          </w:rPr>
          <w:instrText xml:space="preserve"> PAGEREF _Toc208393690 \h </w:instrText>
        </w:r>
        <w:r>
          <w:rPr>
            <w:noProof/>
          </w:rPr>
        </w:r>
        <w:r>
          <w:rPr>
            <w:noProof/>
            <w:webHidden/>
          </w:rPr>
          <w:fldChar w:fldCharType="separate"/>
        </w:r>
        <w:r w:rsidR="000127DE">
          <w:rPr>
            <w:noProof/>
            <w:webHidden/>
          </w:rPr>
          <w:t>7</w:t>
        </w:r>
        <w:r>
          <w:rPr>
            <w:noProof/>
            <w:webHidden/>
          </w:rPr>
          <w:fldChar w:fldCharType="end"/>
        </w:r>
      </w:hyperlink>
    </w:p>
    <w:p w:rsidR="00311686" w:rsidRDefault="00311686" w:rsidP="000D6BEA">
      <w:pPr>
        <w:pStyle w:val="TOC1"/>
        <w:rPr>
          <w:rFonts w:ascii="Times New Roman" w:eastAsia="Arial Unicode MS" w:hAnsi="Times New Roman"/>
          <w:lang w:val="en-US"/>
        </w:rPr>
      </w:pPr>
      <w:hyperlink w:anchor="_Toc208393691" w:history="1">
        <w:r>
          <w:rPr>
            <w:rStyle w:val="Hyperlink"/>
          </w:rPr>
          <w:t>15. LA</w:t>
        </w:r>
        <w:r>
          <w:rPr>
            <w:rStyle w:val="Hyperlink"/>
          </w:rPr>
          <w:t>W</w:t>
        </w:r>
        <w:r>
          <w:rPr>
            <w:webHidden/>
          </w:rPr>
          <w:tab/>
        </w:r>
        <w:r>
          <w:rPr>
            <w:webHidden/>
          </w:rPr>
          <w:fldChar w:fldCharType="begin"/>
        </w:r>
        <w:r>
          <w:rPr>
            <w:webHidden/>
          </w:rPr>
          <w:instrText xml:space="preserve"> PAGEREF _Toc208393691 \h </w:instrText>
        </w:r>
        <w:r>
          <w:rPr>
            <w:webHidden/>
          </w:rPr>
          <w:fldChar w:fldCharType="separate"/>
        </w:r>
        <w:r w:rsidR="000127DE">
          <w:rPr>
            <w:webHidden/>
          </w:rPr>
          <w:t>8</w:t>
        </w:r>
        <w:r>
          <w:rPr>
            <w:webHidden/>
          </w:rPr>
          <w:fldChar w:fldCharType="end"/>
        </w:r>
      </w:hyperlink>
    </w:p>
    <w:p w:rsidR="00311686" w:rsidRDefault="00311686" w:rsidP="000D6BEA">
      <w:pPr>
        <w:pStyle w:val="TOC1"/>
        <w:rPr>
          <w:rStyle w:val="Hyperlink"/>
        </w:rPr>
      </w:pPr>
      <w:hyperlink w:anchor="_Toc208393692" w:history="1">
        <w:r>
          <w:rPr>
            <w:rStyle w:val="Hyperlink"/>
          </w:rPr>
          <w:t>16. DI</w:t>
        </w:r>
        <w:r>
          <w:rPr>
            <w:rStyle w:val="Hyperlink"/>
          </w:rPr>
          <w:t>S</w:t>
        </w:r>
        <w:r>
          <w:rPr>
            <w:rStyle w:val="Hyperlink"/>
          </w:rPr>
          <w:t>PUTES</w:t>
        </w:r>
        <w:r>
          <w:rPr>
            <w:webHidden/>
          </w:rPr>
          <w:tab/>
        </w:r>
        <w:r>
          <w:rPr>
            <w:webHidden/>
          </w:rPr>
          <w:fldChar w:fldCharType="begin"/>
        </w:r>
        <w:r>
          <w:rPr>
            <w:webHidden/>
          </w:rPr>
          <w:instrText xml:space="preserve"> PAGEREF _Toc208393692 \h </w:instrText>
        </w:r>
        <w:r>
          <w:rPr>
            <w:webHidden/>
          </w:rPr>
          <w:fldChar w:fldCharType="separate"/>
        </w:r>
        <w:r w:rsidR="000127DE">
          <w:rPr>
            <w:webHidden/>
          </w:rPr>
          <w:t>8</w:t>
        </w:r>
        <w:r>
          <w:rPr>
            <w:webHidden/>
          </w:rPr>
          <w:fldChar w:fldCharType="end"/>
        </w:r>
      </w:hyperlink>
    </w:p>
    <w:p w:rsidR="0096026F" w:rsidRDefault="0096026F" w:rsidP="0096026F">
      <w:pPr>
        <w:pStyle w:val="TOC1"/>
        <w:rPr>
          <w:noProof w:val="0"/>
        </w:rPr>
      </w:pPr>
      <w:hyperlink w:anchor="ScheduleA" w:history="1">
        <w:r w:rsidRPr="0096026F">
          <w:rPr>
            <w:rStyle w:val="Hyperlink"/>
            <w:noProof w:val="0"/>
          </w:rPr>
          <w:t>SCHEDULE A: CONTR</w:t>
        </w:r>
        <w:r w:rsidRPr="0096026F">
          <w:rPr>
            <w:rStyle w:val="Hyperlink"/>
            <w:noProof w:val="0"/>
          </w:rPr>
          <w:t>A</w:t>
        </w:r>
        <w:r w:rsidRPr="0096026F">
          <w:rPr>
            <w:rStyle w:val="Hyperlink"/>
            <w:noProof w:val="0"/>
          </w:rPr>
          <w:t>CT PARTICULARS</w:t>
        </w:r>
      </w:hyperlink>
    </w:p>
    <w:p w:rsidR="0096026F" w:rsidRPr="0096026F" w:rsidRDefault="0096026F" w:rsidP="0096026F">
      <w:pPr>
        <w:rPr>
          <w:sz w:val="16"/>
          <w:szCs w:val="16"/>
        </w:rPr>
      </w:pPr>
    </w:p>
    <w:p w:rsidR="0096026F" w:rsidRPr="0096026F" w:rsidRDefault="0096026F" w:rsidP="0096026F">
      <w:pPr>
        <w:rPr>
          <w:rFonts w:ascii="Arial" w:hAnsi="Arial" w:cs="Arial"/>
          <w:b/>
          <w:color w:val="FF0000"/>
          <w:sz w:val="24"/>
        </w:rPr>
      </w:pPr>
      <w:hyperlink w:anchor="ScheduleB" w:history="1">
        <w:r w:rsidRPr="0096026F">
          <w:rPr>
            <w:rStyle w:val="Hyperlink"/>
            <w:rFonts w:ascii="Arial" w:hAnsi="Arial" w:cs="Arial"/>
            <w:b/>
            <w:color w:val="FF0000"/>
            <w:sz w:val="24"/>
          </w:rPr>
          <w:t>SCHEDULE B</w:t>
        </w:r>
        <w:r w:rsidRPr="0096026F">
          <w:rPr>
            <w:rStyle w:val="Hyperlink"/>
            <w:rFonts w:ascii="Arial" w:hAnsi="Arial" w:cs="Arial"/>
            <w:b/>
            <w:color w:val="FF0000"/>
            <w:sz w:val="24"/>
          </w:rPr>
          <w:t>:</w:t>
        </w:r>
        <w:r w:rsidRPr="0096026F">
          <w:rPr>
            <w:rStyle w:val="Hyperlink"/>
            <w:rFonts w:ascii="Arial" w:hAnsi="Arial" w:cs="Arial"/>
            <w:b/>
            <w:color w:val="FF0000"/>
            <w:sz w:val="24"/>
          </w:rPr>
          <w:t xml:space="preserve"> CONSULTANT'S SERVICES AND FEES</w:t>
        </w:r>
      </w:hyperlink>
    </w:p>
    <w:p w:rsidR="00311686" w:rsidRDefault="00311686" w:rsidP="000D6BEA">
      <w:pPr>
        <w:pStyle w:val="TOC1"/>
        <w:rPr>
          <w:rFonts w:ascii="Times New Roman" w:eastAsia="Arial Unicode MS" w:hAnsi="Times New Roman"/>
          <w:lang w:val="en-US"/>
        </w:rPr>
      </w:pPr>
    </w:p>
    <w:p w:rsidR="0096026F" w:rsidRPr="0096026F" w:rsidRDefault="00311686" w:rsidP="0096026F">
      <w:pPr>
        <w:pStyle w:val="TOC1"/>
        <w:rPr>
          <w:rFonts w:ascii="Times New Roman" w:eastAsia="Arial Unicode MS" w:hAnsi="Times New Roman"/>
          <w:lang w:val="en-US"/>
        </w:rPr>
        <w:sectPr w:rsidR="0096026F" w:rsidRPr="0096026F">
          <w:footerReference w:type="even" r:id="rId8"/>
          <w:footerReference w:type="default" r:id="rId9"/>
          <w:footerReference w:type="first" r:id="rId10"/>
          <w:pgSz w:w="11906" w:h="16838" w:code="9"/>
          <w:pgMar w:top="1134" w:right="1134" w:bottom="1134" w:left="1418" w:header="561" w:footer="561" w:gutter="0"/>
          <w:pgNumType w:fmt="lowerRoman"/>
          <w:cols w:space="720"/>
          <w:titlePg/>
          <w:docGrid w:linePitch="299"/>
        </w:sectPr>
      </w:pPr>
      <w:r>
        <w:fldChar w:fldCharType="end"/>
      </w:r>
    </w:p>
    <w:p w:rsidR="00311686" w:rsidRDefault="00311686">
      <w:pPr>
        <w:pStyle w:val="Heading4"/>
        <w:rPr>
          <w:color w:val="auto"/>
        </w:rPr>
      </w:pPr>
      <w:bookmarkStart w:id="46" w:name="BeginInsertMap"/>
      <w:bookmarkStart w:id="47" w:name="_Toc155772188"/>
      <w:bookmarkStart w:id="48" w:name="_Toc167095634"/>
      <w:bookmarkEnd w:id="0"/>
      <w:bookmarkEnd w:id="1"/>
      <w:bookmarkEnd w:id="2"/>
      <w:bookmarkEnd w:id="3"/>
      <w:bookmarkEnd w:id="38"/>
      <w:bookmarkEnd w:id="46"/>
      <w:r>
        <w:rPr>
          <w:caps/>
          <w:color w:val="auto"/>
          <w:sz w:val="28"/>
          <w:szCs w:val="28"/>
        </w:rPr>
        <w:lastRenderedPageBreak/>
        <w:t>AGREEMENT</w:t>
      </w:r>
      <w:r>
        <w:rPr>
          <w:color w:val="auto"/>
          <w:spacing w:val="20"/>
          <w:sz w:val="28"/>
          <w:szCs w:val="28"/>
        </w:rPr>
        <w:t xml:space="preserve"> </w:t>
      </w:r>
      <w:r>
        <w:rPr>
          <w:rStyle w:val="BlockTextChar1"/>
          <w:color w:val="auto"/>
        </w:rPr>
        <w:t>made on the date of execution</w:t>
      </w:r>
      <w:bookmarkEnd w:id="47"/>
      <w:bookmarkEnd w:id="48"/>
      <w:r>
        <w:rPr>
          <w:rStyle w:val="BlockTextChar1"/>
          <w:color w:val="auto"/>
        </w:rPr>
        <w:t xml:space="preserve"> </w:t>
      </w:r>
    </w:p>
    <w:p w:rsidR="00311686" w:rsidRDefault="00311686">
      <w:pPr>
        <w:pStyle w:val="Heading4"/>
        <w:rPr>
          <w:rStyle w:val="BlockTextChar1"/>
          <w:color w:val="auto"/>
        </w:rPr>
      </w:pPr>
      <w:bookmarkStart w:id="49" w:name="_Toc155772189"/>
      <w:bookmarkStart w:id="50" w:name="_Toc167095635"/>
      <w:r>
        <w:rPr>
          <w:color w:val="auto"/>
          <w:sz w:val="28"/>
          <w:szCs w:val="28"/>
        </w:rPr>
        <w:t xml:space="preserve">BETWEEN </w:t>
      </w:r>
      <w:r>
        <w:rPr>
          <w:rStyle w:val="BlockTextChar1"/>
          <w:color w:val="auto"/>
        </w:rPr>
        <w:t>the Client and the Consultant</w:t>
      </w:r>
      <w:bookmarkEnd w:id="49"/>
      <w:bookmarkEnd w:id="50"/>
      <w:r>
        <w:rPr>
          <w:rStyle w:val="BlockTextChar1"/>
          <w:color w:val="auto"/>
        </w:rPr>
        <w:t xml:space="preserve"> </w:t>
      </w:r>
    </w:p>
    <w:p w:rsidR="00311686" w:rsidRDefault="00311686">
      <w:pPr>
        <w:pStyle w:val="Heading5Blocknumbered"/>
        <w:spacing w:after="120"/>
        <w:ind w:left="0" w:firstLine="0"/>
        <w:rPr>
          <w:rFonts w:ascii="Arial" w:hAnsi="Arial" w:cs="Arial"/>
          <w:color w:val="auto"/>
          <w:sz w:val="20"/>
          <w:szCs w:val="20"/>
        </w:rPr>
      </w:pPr>
      <w:bookmarkStart w:id="51" w:name="_Toc155772190"/>
      <w:bookmarkStart w:id="52" w:name="_Toc167095636"/>
      <w:bookmarkStart w:id="53" w:name="_Toc167095698"/>
      <w:bookmarkStart w:id="54" w:name="_Toc208393641"/>
      <w:r>
        <w:rPr>
          <w:rFonts w:ascii="Arial" w:hAnsi="Arial" w:cs="Arial"/>
          <w:color w:val="auto"/>
          <w:sz w:val="20"/>
          <w:szCs w:val="20"/>
        </w:rPr>
        <w:t>APPOINTMENT</w:t>
      </w:r>
      <w:bookmarkEnd w:id="51"/>
      <w:bookmarkEnd w:id="52"/>
      <w:bookmarkEnd w:id="53"/>
      <w:bookmarkEnd w:id="54"/>
    </w:p>
    <w:tbl>
      <w:tblPr>
        <w:tblW w:w="0" w:type="auto"/>
        <w:tblInd w:w="330" w:type="dxa"/>
        <w:tblCellMar>
          <w:left w:w="0" w:type="dxa"/>
        </w:tblCellMar>
        <w:tblLook w:val="01E0" w:firstRow="1" w:lastRow="1" w:firstColumn="1" w:lastColumn="1" w:noHBand="0" w:noVBand="0"/>
      </w:tblPr>
      <w:tblGrid>
        <w:gridCol w:w="547"/>
        <w:gridCol w:w="8477"/>
      </w:tblGrid>
      <w:tr w:rsidR="00311686">
        <w:tc>
          <w:tcPr>
            <w:tcW w:w="550" w:type="dxa"/>
          </w:tcPr>
          <w:p w:rsidR="00311686" w:rsidRDefault="00311686">
            <w:pPr>
              <w:pStyle w:val="StylenumberedArial8ptRightRight025cmAfter0pt"/>
            </w:pPr>
            <w:r>
              <w:t>1</w:t>
            </w:r>
          </w:p>
        </w:tc>
        <w:tc>
          <w:tcPr>
            <w:tcW w:w="8582" w:type="dxa"/>
          </w:tcPr>
          <w:p w:rsidR="00311686" w:rsidRDefault="00311686">
            <w:pPr>
              <w:pStyle w:val="BlockText"/>
              <w:rPr>
                <w:rFonts w:ascii="Arial" w:hAnsi="Arial" w:cs="Arial"/>
                <w:sz w:val="20"/>
                <w:szCs w:val="20"/>
              </w:rPr>
            </w:pPr>
            <w:r>
              <w:rPr>
                <w:rFonts w:ascii="Arial" w:hAnsi="Arial" w:cs="Arial"/>
                <w:sz w:val="20"/>
                <w:szCs w:val="20"/>
              </w:rPr>
              <w:t>The Client appoints the Consultant, and the Consultant accepts the appointment</w:t>
            </w:r>
          </w:p>
        </w:tc>
      </w:tr>
      <w:tr w:rsidR="00311686">
        <w:tc>
          <w:tcPr>
            <w:tcW w:w="550" w:type="dxa"/>
          </w:tcPr>
          <w:p w:rsidR="00311686" w:rsidRDefault="00311686">
            <w:pPr>
              <w:pStyle w:val="subnumber"/>
            </w:pPr>
            <w:r>
              <w:t>2</w:t>
            </w:r>
          </w:p>
        </w:tc>
        <w:tc>
          <w:tcPr>
            <w:tcW w:w="8582" w:type="dxa"/>
          </w:tcPr>
          <w:p w:rsidR="00311686" w:rsidRDefault="00311686">
            <w:pPr>
              <w:pStyle w:val="BlockText"/>
              <w:rPr>
                <w:rFonts w:ascii="Arial" w:hAnsi="Arial" w:cs="Arial"/>
                <w:sz w:val="20"/>
                <w:szCs w:val="20"/>
              </w:rPr>
            </w:pPr>
            <w:r>
              <w:rPr>
                <w:rFonts w:ascii="Arial" w:hAnsi="Arial" w:cs="Arial"/>
                <w:sz w:val="20"/>
                <w:szCs w:val="20"/>
              </w:rPr>
              <w:t>for the Project,</w:t>
            </w:r>
          </w:p>
        </w:tc>
      </w:tr>
      <w:tr w:rsidR="00311686">
        <w:tc>
          <w:tcPr>
            <w:tcW w:w="550" w:type="dxa"/>
          </w:tcPr>
          <w:p w:rsidR="00311686" w:rsidRDefault="00311686">
            <w:pPr>
              <w:pStyle w:val="subnumber"/>
            </w:pPr>
            <w:r>
              <w:t>3</w:t>
            </w:r>
          </w:p>
        </w:tc>
        <w:tc>
          <w:tcPr>
            <w:tcW w:w="8582" w:type="dxa"/>
          </w:tcPr>
          <w:p w:rsidR="00311686" w:rsidRDefault="00311686">
            <w:pPr>
              <w:pStyle w:val="endsentence"/>
              <w:rPr>
                <w:rFonts w:ascii="Arial" w:hAnsi="Arial" w:cs="Arial"/>
                <w:sz w:val="20"/>
                <w:szCs w:val="20"/>
              </w:rPr>
            </w:pPr>
            <w:r>
              <w:rPr>
                <w:rFonts w:ascii="Arial" w:hAnsi="Arial" w:cs="Arial"/>
                <w:sz w:val="20"/>
                <w:szCs w:val="20"/>
              </w:rPr>
              <w:t>on the terms of the Contract.</w:t>
            </w:r>
          </w:p>
        </w:tc>
      </w:tr>
    </w:tbl>
    <w:p w:rsidR="00311686" w:rsidRDefault="00311686">
      <w:pPr>
        <w:pStyle w:val="Heading6"/>
        <w:rPr>
          <w:rFonts w:ascii="Arial" w:hAnsi="Arial" w:cs="Arial"/>
          <w:bCs/>
          <w:iCs/>
          <w:color w:val="auto"/>
          <w:sz w:val="20"/>
          <w:szCs w:val="20"/>
        </w:rPr>
      </w:pPr>
      <w:bookmarkStart w:id="55" w:name="_Toc155772191"/>
      <w:bookmarkStart w:id="56" w:name="_Toc208393642"/>
      <w:r>
        <w:rPr>
          <w:rFonts w:ascii="Arial" w:hAnsi="Arial"/>
          <w:bCs/>
          <w:iCs/>
          <w:color w:val="auto"/>
          <w:sz w:val="20"/>
        </w:rPr>
        <w:t>Contract</w:t>
      </w:r>
      <w:bookmarkEnd w:id="55"/>
      <w:bookmarkEnd w:id="56"/>
    </w:p>
    <w:tbl>
      <w:tblPr>
        <w:tblW w:w="0" w:type="auto"/>
        <w:tblInd w:w="330" w:type="dxa"/>
        <w:tblCellMar>
          <w:left w:w="0" w:type="dxa"/>
        </w:tblCellMar>
        <w:tblLook w:val="01E0" w:firstRow="1" w:lastRow="1" w:firstColumn="1" w:lastColumn="1" w:noHBand="0" w:noVBand="0"/>
      </w:tblPr>
      <w:tblGrid>
        <w:gridCol w:w="548"/>
        <w:gridCol w:w="8476"/>
      </w:tblGrid>
      <w:tr w:rsidR="00311686">
        <w:tc>
          <w:tcPr>
            <w:tcW w:w="550" w:type="dxa"/>
          </w:tcPr>
          <w:p w:rsidR="00311686" w:rsidRDefault="00311686">
            <w:pPr>
              <w:pStyle w:val="subnumber"/>
            </w:pPr>
            <w:r>
              <w:t>4</w:t>
            </w:r>
          </w:p>
        </w:tc>
        <w:tc>
          <w:tcPr>
            <w:tcW w:w="8582" w:type="dxa"/>
          </w:tcPr>
          <w:p w:rsidR="00311686" w:rsidRDefault="00311686">
            <w:pPr>
              <w:pStyle w:val="BlockText"/>
              <w:spacing w:after="60"/>
              <w:rPr>
                <w:rFonts w:ascii="Arial" w:hAnsi="Arial" w:cs="Arial"/>
                <w:sz w:val="20"/>
                <w:szCs w:val="20"/>
              </w:rPr>
            </w:pPr>
            <w:r>
              <w:rPr>
                <w:rFonts w:ascii="Arial" w:hAnsi="Arial" w:cs="Arial"/>
                <w:sz w:val="20"/>
                <w:szCs w:val="20"/>
              </w:rPr>
              <w:t>The Contract is the entire agreement of the parties about the appointment, and consists of –</w:t>
            </w:r>
          </w:p>
        </w:tc>
      </w:tr>
      <w:tr w:rsidR="00311686">
        <w:tc>
          <w:tcPr>
            <w:tcW w:w="550" w:type="dxa"/>
          </w:tcPr>
          <w:p w:rsidR="00311686" w:rsidRDefault="00311686">
            <w:pPr>
              <w:pStyle w:val="subnumber"/>
            </w:pPr>
            <w:r>
              <w:t>5</w:t>
            </w:r>
          </w:p>
        </w:tc>
        <w:tc>
          <w:tcPr>
            <w:tcW w:w="8582" w:type="dxa"/>
          </w:tcPr>
          <w:p w:rsidR="00311686" w:rsidRDefault="00311686">
            <w:pPr>
              <w:pStyle w:val="BlockText"/>
              <w:spacing w:after="60"/>
              <w:rPr>
                <w:rFonts w:ascii="Arial" w:hAnsi="Arial" w:cs="Arial"/>
                <w:sz w:val="20"/>
                <w:szCs w:val="20"/>
              </w:rPr>
            </w:pPr>
            <w:r>
              <w:rPr>
                <w:rFonts w:ascii="Arial" w:hAnsi="Arial" w:cs="Arial"/>
                <w:sz w:val="20"/>
                <w:szCs w:val="20"/>
              </w:rPr>
              <w:tab/>
            </w:r>
            <w:r>
              <w:rPr>
                <w:rFonts w:ascii="Arial" w:hAnsi="Arial" w:cs="Arial"/>
                <w:sz w:val="20"/>
                <w:szCs w:val="20"/>
              </w:rPr>
              <w:tab/>
              <w:t>this Agreement;</w:t>
            </w:r>
          </w:p>
        </w:tc>
      </w:tr>
      <w:tr w:rsidR="00311686">
        <w:tc>
          <w:tcPr>
            <w:tcW w:w="550" w:type="dxa"/>
          </w:tcPr>
          <w:p w:rsidR="00311686" w:rsidRDefault="00311686">
            <w:pPr>
              <w:pStyle w:val="subnumber"/>
            </w:pPr>
            <w:r>
              <w:t>6</w:t>
            </w:r>
          </w:p>
        </w:tc>
        <w:tc>
          <w:tcPr>
            <w:tcW w:w="8582" w:type="dxa"/>
          </w:tcPr>
          <w:p w:rsidR="00311686" w:rsidRDefault="00311686">
            <w:pPr>
              <w:pStyle w:val="BlockText"/>
              <w:spacing w:after="60"/>
              <w:rPr>
                <w:rFonts w:ascii="Arial" w:hAnsi="Arial" w:cs="Arial"/>
                <w:sz w:val="20"/>
                <w:szCs w:val="20"/>
              </w:rPr>
            </w:pPr>
            <w:r>
              <w:rPr>
                <w:rFonts w:ascii="Arial" w:hAnsi="Arial" w:cs="Arial"/>
                <w:sz w:val="20"/>
                <w:szCs w:val="20"/>
              </w:rPr>
              <w:tab/>
            </w:r>
            <w:r>
              <w:rPr>
                <w:rFonts w:ascii="Arial" w:hAnsi="Arial" w:cs="Arial"/>
                <w:sz w:val="20"/>
                <w:szCs w:val="20"/>
              </w:rPr>
              <w:tab/>
              <w:t>Schedules A and B;</w:t>
            </w:r>
          </w:p>
        </w:tc>
      </w:tr>
      <w:tr w:rsidR="00311686">
        <w:tc>
          <w:tcPr>
            <w:tcW w:w="550" w:type="dxa"/>
          </w:tcPr>
          <w:p w:rsidR="00311686" w:rsidRDefault="00311686">
            <w:pPr>
              <w:pStyle w:val="subnumber"/>
            </w:pPr>
            <w:r>
              <w:t>7</w:t>
            </w:r>
          </w:p>
        </w:tc>
        <w:tc>
          <w:tcPr>
            <w:tcW w:w="8582" w:type="dxa"/>
          </w:tcPr>
          <w:p w:rsidR="00311686" w:rsidRDefault="00311686">
            <w:pPr>
              <w:pStyle w:val="endsentence"/>
              <w:rPr>
                <w:rFonts w:ascii="Arial" w:hAnsi="Arial" w:cs="Arial"/>
                <w:sz w:val="20"/>
                <w:szCs w:val="20"/>
              </w:rPr>
            </w:pPr>
            <w:r>
              <w:rPr>
                <w:rFonts w:ascii="Arial" w:hAnsi="Arial" w:cs="Arial"/>
                <w:sz w:val="20"/>
                <w:szCs w:val="20"/>
              </w:rPr>
              <w:tab/>
            </w:r>
            <w:r>
              <w:rPr>
                <w:rFonts w:ascii="Arial" w:hAnsi="Arial" w:cs="Arial"/>
                <w:sz w:val="20"/>
                <w:szCs w:val="20"/>
              </w:rPr>
              <w:tab/>
              <w:t>any contents of other documents identified in Schedule A.</w:t>
            </w:r>
          </w:p>
        </w:tc>
      </w:tr>
      <w:tr w:rsidR="00311686">
        <w:tc>
          <w:tcPr>
            <w:tcW w:w="550" w:type="dxa"/>
          </w:tcPr>
          <w:p w:rsidR="00311686" w:rsidRDefault="00311686">
            <w:pPr>
              <w:pStyle w:val="subnumber"/>
            </w:pPr>
            <w:r>
              <w:t>8</w:t>
            </w:r>
          </w:p>
        </w:tc>
        <w:tc>
          <w:tcPr>
            <w:tcW w:w="8582" w:type="dxa"/>
          </w:tcPr>
          <w:p w:rsidR="00311686" w:rsidRDefault="00311686">
            <w:pPr>
              <w:pStyle w:val="BlockText"/>
              <w:rPr>
                <w:rFonts w:ascii="Arial" w:hAnsi="Arial" w:cs="Arial"/>
                <w:sz w:val="20"/>
                <w:szCs w:val="20"/>
              </w:rPr>
            </w:pPr>
            <w:r>
              <w:rPr>
                <w:rFonts w:ascii="Arial" w:hAnsi="Arial" w:cs="Arial"/>
                <w:sz w:val="20"/>
                <w:szCs w:val="20"/>
              </w:rPr>
              <w:t>Schedule A describes methods used in the Agreement;</w:t>
            </w:r>
          </w:p>
        </w:tc>
      </w:tr>
      <w:tr w:rsidR="00311686">
        <w:tc>
          <w:tcPr>
            <w:tcW w:w="550" w:type="dxa"/>
          </w:tcPr>
          <w:p w:rsidR="00311686" w:rsidRDefault="00311686">
            <w:pPr>
              <w:pStyle w:val="subnumber"/>
            </w:pPr>
            <w:r>
              <w:t>9</w:t>
            </w:r>
          </w:p>
        </w:tc>
        <w:tc>
          <w:tcPr>
            <w:tcW w:w="8582" w:type="dxa"/>
          </w:tcPr>
          <w:p w:rsidR="00311686" w:rsidRDefault="00311686">
            <w:pPr>
              <w:pStyle w:val="BlockText"/>
              <w:rPr>
                <w:rFonts w:ascii="Arial" w:hAnsi="Arial" w:cs="Arial"/>
                <w:sz w:val="20"/>
                <w:szCs w:val="20"/>
              </w:rPr>
            </w:pPr>
            <w:r>
              <w:rPr>
                <w:rFonts w:ascii="Arial" w:hAnsi="Arial" w:cs="Arial"/>
                <w:sz w:val="20"/>
                <w:szCs w:val="20"/>
              </w:rPr>
              <w:t>defines capitalised terms;</w:t>
            </w:r>
          </w:p>
        </w:tc>
      </w:tr>
      <w:tr w:rsidR="00311686">
        <w:trPr>
          <w:trHeight w:val="345"/>
        </w:trPr>
        <w:tc>
          <w:tcPr>
            <w:tcW w:w="550" w:type="dxa"/>
          </w:tcPr>
          <w:p w:rsidR="00311686" w:rsidRDefault="00311686">
            <w:pPr>
              <w:pStyle w:val="subnumber"/>
            </w:pPr>
            <w:r>
              <w:t>10</w:t>
            </w:r>
          </w:p>
        </w:tc>
        <w:tc>
          <w:tcPr>
            <w:tcW w:w="8582" w:type="dxa"/>
          </w:tcPr>
          <w:p w:rsidR="00311686" w:rsidRDefault="00311686">
            <w:pPr>
              <w:pStyle w:val="endsentence"/>
              <w:rPr>
                <w:rFonts w:ascii="Arial" w:hAnsi="Arial"/>
                <w:sz w:val="20"/>
              </w:rPr>
            </w:pPr>
            <w:r>
              <w:rPr>
                <w:rFonts w:ascii="Arial" w:hAnsi="Arial"/>
                <w:sz w:val="20"/>
              </w:rPr>
              <w:t>includes particulars and choices specially entered for this appointment.</w:t>
            </w:r>
          </w:p>
        </w:tc>
      </w:tr>
      <w:tr w:rsidR="00311686">
        <w:tc>
          <w:tcPr>
            <w:tcW w:w="550" w:type="dxa"/>
          </w:tcPr>
          <w:p w:rsidR="00311686" w:rsidRDefault="00311686">
            <w:pPr>
              <w:pStyle w:val="subnumber"/>
            </w:pPr>
            <w:r>
              <w:t>11</w:t>
            </w:r>
          </w:p>
        </w:tc>
        <w:tc>
          <w:tcPr>
            <w:tcW w:w="8582" w:type="dxa"/>
          </w:tcPr>
          <w:p w:rsidR="00311686" w:rsidRDefault="00311686">
            <w:pPr>
              <w:pStyle w:val="BlockText"/>
              <w:rPr>
                <w:rFonts w:ascii="Arial" w:hAnsi="Arial" w:cs="Arial"/>
                <w:sz w:val="20"/>
                <w:szCs w:val="20"/>
              </w:rPr>
            </w:pPr>
            <w:r>
              <w:rPr>
                <w:rFonts w:ascii="Arial" w:hAnsi="Arial" w:cs="Arial"/>
                <w:sz w:val="20"/>
                <w:szCs w:val="20"/>
              </w:rPr>
              <w:t>The parties intend the Contract to be given purposeful meaning</w:t>
            </w:r>
          </w:p>
        </w:tc>
      </w:tr>
      <w:tr w:rsidR="00311686">
        <w:tc>
          <w:tcPr>
            <w:tcW w:w="550" w:type="dxa"/>
          </w:tcPr>
          <w:p w:rsidR="00311686" w:rsidRDefault="00311686">
            <w:pPr>
              <w:pStyle w:val="subnumber"/>
            </w:pPr>
            <w:r>
              <w:t>12</w:t>
            </w:r>
          </w:p>
        </w:tc>
        <w:tc>
          <w:tcPr>
            <w:tcW w:w="8582" w:type="dxa"/>
          </w:tcPr>
          <w:p w:rsidR="00311686" w:rsidRDefault="00311686">
            <w:pPr>
              <w:pStyle w:val="endsentence"/>
              <w:rPr>
                <w:rFonts w:ascii="Arial" w:hAnsi="Arial"/>
                <w:sz w:val="20"/>
              </w:rPr>
            </w:pPr>
            <w:r>
              <w:rPr>
                <w:rFonts w:ascii="Arial" w:hAnsi="Arial"/>
                <w:sz w:val="20"/>
              </w:rPr>
              <w:t>for efficiency and public benefit generally and as particularly identified in it.</w:t>
            </w:r>
          </w:p>
        </w:tc>
      </w:tr>
    </w:tbl>
    <w:p w:rsidR="00311686" w:rsidRDefault="00311686">
      <w:pPr>
        <w:pStyle w:val="Heading5Blocknumbered"/>
        <w:spacing w:after="120"/>
        <w:ind w:left="0" w:firstLine="0"/>
        <w:rPr>
          <w:rFonts w:ascii="Arial" w:hAnsi="Arial" w:cs="Arial"/>
          <w:color w:val="auto"/>
          <w:sz w:val="20"/>
          <w:szCs w:val="20"/>
        </w:rPr>
      </w:pPr>
      <w:bookmarkStart w:id="57" w:name="_Toc155772192"/>
      <w:bookmarkStart w:id="58" w:name="_Toc167095637"/>
      <w:bookmarkStart w:id="59" w:name="_Toc167095699"/>
      <w:bookmarkStart w:id="60" w:name="_Toc208393643"/>
      <w:r>
        <w:rPr>
          <w:rFonts w:ascii="Arial" w:hAnsi="Arial" w:cs="Arial"/>
          <w:color w:val="auto"/>
          <w:sz w:val="20"/>
          <w:szCs w:val="20"/>
        </w:rPr>
        <w:t>PERFORMANCE</w:t>
      </w:r>
      <w:bookmarkEnd w:id="57"/>
      <w:bookmarkEnd w:id="58"/>
      <w:bookmarkEnd w:id="59"/>
      <w:bookmarkEnd w:id="60"/>
    </w:p>
    <w:p w:rsidR="00311686" w:rsidRDefault="00311686">
      <w:pPr>
        <w:pStyle w:val="Heading6"/>
        <w:spacing w:before="0"/>
        <w:rPr>
          <w:rFonts w:ascii="Arial" w:hAnsi="Arial" w:cs="Arial"/>
          <w:color w:val="auto"/>
          <w:sz w:val="20"/>
          <w:szCs w:val="20"/>
        </w:rPr>
      </w:pPr>
      <w:bookmarkStart w:id="61" w:name="_Toc153249386"/>
      <w:bookmarkStart w:id="62" w:name="_Toc155772193"/>
      <w:bookmarkStart w:id="63" w:name="_Toc208393644"/>
      <w:r>
        <w:rPr>
          <w:rFonts w:ascii="Arial" w:hAnsi="Arial" w:cs="Arial"/>
          <w:color w:val="auto"/>
          <w:sz w:val="20"/>
          <w:szCs w:val="20"/>
        </w:rPr>
        <w:t>Servi</w:t>
      </w:r>
      <w:r>
        <w:rPr>
          <w:rFonts w:ascii="Arial" w:hAnsi="Arial" w:cs="Arial"/>
          <w:color w:val="auto"/>
          <w:sz w:val="20"/>
          <w:szCs w:val="20"/>
        </w:rPr>
        <w:t>ces</w:t>
      </w:r>
      <w:bookmarkEnd w:id="61"/>
      <w:bookmarkEnd w:id="62"/>
      <w:bookmarkEnd w:id="63"/>
    </w:p>
    <w:tbl>
      <w:tblPr>
        <w:tblW w:w="0" w:type="auto"/>
        <w:tblInd w:w="438" w:type="dxa"/>
        <w:tblLook w:val="01E0" w:firstRow="1" w:lastRow="1" w:firstColumn="1" w:lastColumn="1" w:noHBand="0" w:noVBand="0"/>
      </w:tblPr>
      <w:tblGrid>
        <w:gridCol w:w="547"/>
        <w:gridCol w:w="8369"/>
      </w:tblGrid>
      <w:tr w:rsidR="00311686">
        <w:tc>
          <w:tcPr>
            <w:tcW w:w="550" w:type="dxa"/>
          </w:tcPr>
          <w:p w:rsidR="00311686" w:rsidRDefault="00311686">
            <w:pPr>
              <w:pStyle w:val="subnumber"/>
            </w:pPr>
            <w:r>
              <w:t>1</w:t>
            </w:r>
          </w:p>
        </w:tc>
        <w:tc>
          <w:tcPr>
            <w:tcW w:w="8582" w:type="dxa"/>
          </w:tcPr>
          <w:p w:rsidR="00311686" w:rsidRDefault="00311686">
            <w:pPr>
              <w:pStyle w:val="BlockText"/>
              <w:rPr>
                <w:rFonts w:ascii="Arial" w:hAnsi="Arial" w:cs="Arial"/>
                <w:sz w:val="20"/>
                <w:szCs w:val="20"/>
              </w:rPr>
            </w:pPr>
            <w:r>
              <w:rPr>
                <w:rFonts w:ascii="Arial" w:hAnsi="Arial" w:cs="Arial"/>
                <w:sz w:val="20"/>
                <w:szCs w:val="20"/>
              </w:rPr>
              <w:t>The Consultant shall perform the Services identified in Schedule B, elsewhere in the Contract,</w:t>
            </w:r>
          </w:p>
        </w:tc>
      </w:tr>
      <w:tr w:rsidR="00311686">
        <w:tc>
          <w:tcPr>
            <w:tcW w:w="550" w:type="dxa"/>
          </w:tcPr>
          <w:p w:rsidR="00311686" w:rsidRDefault="00311686">
            <w:pPr>
              <w:pStyle w:val="subnumber"/>
            </w:pPr>
            <w:r>
              <w:t>2</w:t>
            </w:r>
          </w:p>
        </w:tc>
        <w:tc>
          <w:tcPr>
            <w:tcW w:w="8582" w:type="dxa"/>
          </w:tcPr>
          <w:p w:rsidR="00311686" w:rsidRDefault="00311686">
            <w:pPr>
              <w:pStyle w:val="BlockText"/>
              <w:rPr>
                <w:rFonts w:ascii="Arial" w:hAnsi="Arial" w:cs="Arial"/>
                <w:sz w:val="20"/>
                <w:szCs w:val="20"/>
              </w:rPr>
            </w:pPr>
            <w:r>
              <w:rPr>
                <w:rFonts w:ascii="Arial" w:hAnsi="Arial" w:cs="Arial"/>
                <w:sz w:val="20"/>
                <w:szCs w:val="20"/>
              </w:rPr>
              <w:t>at its [his, her] own expense [except where the Contract states otherwise],</w:t>
            </w:r>
          </w:p>
        </w:tc>
      </w:tr>
      <w:tr w:rsidR="00311686">
        <w:tc>
          <w:tcPr>
            <w:tcW w:w="550" w:type="dxa"/>
          </w:tcPr>
          <w:p w:rsidR="00311686" w:rsidRDefault="00311686">
            <w:pPr>
              <w:pStyle w:val="subnumber"/>
            </w:pPr>
            <w:r>
              <w:t>3</w:t>
            </w:r>
          </w:p>
        </w:tc>
        <w:tc>
          <w:tcPr>
            <w:tcW w:w="8582" w:type="dxa"/>
          </w:tcPr>
          <w:p w:rsidR="00311686" w:rsidRDefault="00311686">
            <w:pPr>
              <w:pStyle w:val="endsentence"/>
              <w:rPr>
                <w:rFonts w:ascii="Arial" w:hAnsi="Arial" w:cs="Arial"/>
                <w:sz w:val="20"/>
                <w:szCs w:val="20"/>
              </w:rPr>
            </w:pPr>
            <w:r>
              <w:rPr>
                <w:rFonts w:ascii="Arial" w:hAnsi="Arial" w:cs="Arial"/>
                <w:sz w:val="20"/>
                <w:szCs w:val="20"/>
              </w:rPr>
              <w:t>with the skill, care, diligence, efficiency and professional conduct reasonably to be expected from a consultant with the qualifications and experience suitable for the Services.</w:t>
            </w:r>
          </w:p>
        </w:tc>
      </w:tr>
      <w:tr w:rsidR="00311686">
        <w:tc>
          <w:tcPr>
            <w:tcW w:w="550" w:type="dxa"/>
          </w:tcPr>
          <w:p w:rsidR="00311686" w:rsidRDefault="00311686">
            <w:pPr>
              <w:pStyle w:val="subnumber"/>
            </w:pPr>
            <w:r>
              <w:t>4</w:t>
            </w:r>
          </w:p>
        </w:tc>
        <w:tc>
          <w:tcPr>
            <w:tcW w:w="8582" w:type="dxa"/>
          </w:tcPr>
          <w:p w:rsidR="00311686" w:rsidRDefault="00311686">
            <w:pPr>
              <w:pStyle w:val="endsentence"/>
              <w:rPr>
                <w:rFonts w:ascii="Arial" w:hAnsi="Arial" w:cs="Arial"/>
                <w:sz w:val="20"/>
                <w:szCs w:val="20"/>
              </w:rPr>
            </w:pPr>
            <w:r>
              <w:rPr>
                <w:rFonts w:ascii="Arial" w:hAnsi="Arial" w:cs="Arial"/>
                <w:sz w:val="20"/>
                <w:szCs w:val="20"/>
              </w:rPr>
              <w:t>No contents of the Contract [whether within 1.</w:t>
            </w:r>
            <w:r>
              <w:rPr>
                <w:rFonts w:ascii="Arial" w:hAnsi="Arial" w:cs="Arial"/>
                <w:sz w:val="16"/>
                <w:szCs w:val="16"/>
              </w:rPr>
              <w:t>5,6,7</w:t>
            </w:r>
            <w:r>
              <w:rPr>
                <w:rFonts w:ascii="Arial" w:hAnsi="Arial" w:cs="Arial"/>
                <w:sz w:val="20"/>
                <w:szCs w:val="20"/>
              </w:rPr>
              <w:t>] amount to a guarantee by the Consultant of suitability for purpose of the design or other Services.</w:t>
            </w:r>
          </w:p>
        </w:tc>
      </w:tr>
      <w:tr w:rsidR="00311686">
        <w:tc>
          <w:tcPr>
            <w:tcW w:w="550" w:type="dxa"/>
          </w:tcPr>
          <w:p w:rsidR="00311686" w:rsidRDefault="00311686">
            <w:pPr>
              <w:pStyle w:val="subnumber"/>
            </w:pPr>
            <w:r>
              <w:t>5</w:t>
            </w:r>
          </w:p>
        </w:tc>
        <w:tc>
          <w:tcPr>
            <w:tcW w:w="8582" w:type="dxa"/>
          </w:tcPr>
          <w:p w:rsidR="00311686" w:rsidRDefault="00311686">
            <w:pPr>
              <w:pStyle w:val="BlockText"/>
              <w:rPr>
                <w:rFonts w:ascii="Arial" w:hAnsi="Arial" w:cs="Arial"/>
                <w:sz w:val="20"/>
                <w:szCs w:val="20"/>
              </w:rPr>
            </w:pPr>
            <w:r>
              <w:rPr>
                <w:rFonts w:ascii="Arial" w:hAnsi="Arial" w:cs="Arial"/>
                <w:sz w:val="20"/>
                <w:szCs w:val="20"/>
              </w:rPr>
              <w:t>[The Client may evaluate the Consultant’s performance for future reference.]</w:t>
            </w:r>
          </w:p>
        </w:tc>
      </w:tr>
    </w:tbl>
    <w:p w:rsidR="00311686" w:rsidRDefault="00311686">
      <w:pPr>
        <w:pStyle w:val="Heading6"/>
        <w:rPr>
          <w:rFonts w:ascii="Arial" w:hAnsi="Arial" w:cs="Arial"/>
          <w:i w:val="0"/>
          <w:color w:val="auto"/>
          <w:sz w:val="20"/>
          <w:szCs w:val="20"/>
        </w:rPr>
      </w:pPr>
      <w:bookmarkStart w:id="64" w:name="_Toc153249387"/>
      <w:bookmarkStart w:id="65" w:name="_Toc155772194"/>
      <w:bookmarkStart w:id="66" w:name="_Toc208393645"/>
      <w:r>
        <w:rPr>
          <w:rFonts w:ascii="Arial" w:hAnsi="Arial" w:cs="Arial"/>
          <w:color w:val="auto"/>
          <w:sz w:val="20"/>
          <w:szCs w:val="20"/>
        </w:rPr>
        <w:t>Authority</w:t>
      </w:r>
      <w:bookmarkEnd w:id="64"/>
      <w:bookmarkEnd w:id="65"/>
      <w:bookmarkEnd w:id="66"/>
      <w:r>
        <w:rPr>
          <w:rFonts w:ascii="Arial" w:hAnsi="Arial" w:cs="Arial"/>
          <w:color w:val="auto"/>
          <w:sz w:val="20"/>
          <w:szCs w:val="20"/>
        </w:rPr>
        <w:t xml:space="preserve"> </w:t>
      </w:r>
    </w:p>
    <w:tbl>
      <w:tblPr>
        <w:tblW w:w="0" w:type="auto"/>
        <w:tblInd w:w="330" w:type="dxa"/>
        <w:tblCellMar>
          <w:left w:w="0" w:type="dxa"/>
        </w:tblCellMar>
        <w:tblLook w:val="01E0" w:firstRow="1" w:lastRow="1" w:firstColumn="1" w:lastColumn="1" w:noHBand="0" w:noVBand="0"/>
      </w:tblPr>
      <w:tblGrid>
        <w:gridCol w:w="548"/>
        <w:gridCol w:w="8476"/>
      </w:tblGrid>
      <w:tr w:rsidR="00311686">
        <w:trPr>
          <w:trHeight w:val="323"/>
        </w:trPr>
        <w:tc>
          <w:tcPr>
            <w:tcW w:w="550" w:type="dxa"/>
          </w:tcPr>
          <w:p w:rsidR="00311686" w:rsidRDefault="00311686">
            <w:pPr>
              <w:pStyle w:val="subnumber"/>
            </w:pPr>
            <w:r>
              <w:t>6</w:t>
            </w:r>
          </w:p>
        </w:tc>
        <w:tc>
          <w:tcPr>
            <w:tcW w:w="8582" w:type="dxa"/>
          </w:tcPr>
          <w:p w:rsidR="00311686" w:rsidRDefault="00311686">
            <w:pPr>
              <w:pStyle w:val="endsentence"/>
              <w:rPr>
                <w:rFonts w:ascii="Arial" w:hAnsi="Arial" w:cs="Arial"/>
                <w:sz w:val="20"/>
                <w:szCs w:val="20"/>
              </w:rPr>
            </w:pPr>
            <w:r>
              <w:rPr>
                <w:rFonts w:ascii="Arial" w:hAnsi="Arial" w:cs="Arial"/>
                <w:sz w:val="20"/>
                <w:szCs w:val="20"/>
              </w:rPr>
              <w:t xml:space="preserve">The Consultant has authority to perform the Services </w:t>
            </w:r>
            <w:r>
              <w:rPr>
                <w:rFonts w:ascii="Arial" w:hAnsi="Arial" w:cs="Arial"/>
                <w:color w:val="000000"/>
                <w:sz w:val="20"/>
                <w:szCs w:val="20"/>
              </w:rPr>
              <w:t>[</w:t>
            </w:r>
            <w:r>
              <w:rPr>
                <w:rFonts w:ascii="Arial" w:hAnsi="Arial" w:cs="Arial"/>
                <w:sz w:val="20"/>
                <w:szCs w:val="20"/>
              </w:rPr>
              <w:t>but not to change them</w:t>
            </w:r>
            <w:r>
              <w:rPr>
                <w:rFonts w:ascii="Arial" w:hAnsi="Arial" w:cs="Arial"/>
                <w:color w:val="000000"/>
                <w:sz w:val="20"/>
                <w:szCs w:val="20"/>
              </w:rPr>
              <w:t>]</w:t>
            </w:r>
            <w:r>
              <w:rPr>
                <w:rFonts w:ascii="Arial" w:hAnsi="Arial" w:cs="Arial"/>
                <w:sz w:val="20"/>
                <w:szCs w:val="20"/>
              </w:rPr>
              <w:t>.</w:t>
            </w:r>
          </w:p>
        </w:tc>
      </w:tr>
      <w:tr w:rsidR="00311686">
        <w:tc>
          <w:tcPr>
            <w:tcW w:w="550" w:type="dxa"/>
          </w:tcPr>
          <w:p w:rsidR="00311686" w:rsidRDefault="00311686">
            <w:pPr>
              <w:pStyle w:val="subnumber"/>
              <w:rPr>
                <w:color w:val="000000"/>
              </w:rPr>
            </w:pPr>
            <w:r>
              <w:rPr>
                <w:color w:val="000000"/>
              </w:rPr>
              <w:t>7</w:t>
            </w:r>
          </w:p>
        </w:tc>
        <w:tc>
          <w:tcPr>
            <w:tcW w:w="8582" w:type="dxa"/>
          </w:tcPr>
          <w:p w:rsidR="00311686" w:rsidRDefault="00311686">
            <w:pPr>
              <w:pStyle w:val="BlockText"/>
              <w:rPr>
                <w:rFonts w:ascii="Arial" w:hAnsi="Arial" w:cs="Arial"/>
                <w:sz w:val="20"/>
                <w:szCs w:val="20"/>
              </w:rPr>
            </w:pPr>
            <w:r>
              <w:rPr>
                <w:rFonts w:ascii="Arial" w:hAnsi="Arial" w:cs="Arial"/>
                <w:sz w:val="20"/>
                <w:szCs w:val="20"/>
              </w:rPr>
              <w:t>The Client</w:t>
            </w:r>
            <w:r>
              <w:rPr>
                <w:rFonts w:ascii="Arial" w:hAnsi="Arial" w:cs="Arial"/>
                <w:smallCaps/>
                <w:sz w:val="20"/>
                <w:szCs w:val="20"/>
              </w:rPr>
              <w:t xml:space="preserve"> </w:t>
            </w:r>
            <w:r>
              <w:rPr>
                <w:rFonts w:ascii="Arial" w:hAnsi="Arial" w:cs="Arial"/>
                <w:sz w:val="20"/>
                <w:szCs w:val="20"/>
              </w:rPr>
              <w:t>shall not prevent or override any impartial professional judgment required from the Consultant</w:t>
            </w:r>
            <w:r>
              <w:rPr>
                <w:rFonts w:ascii="Arial" w:hAnsi="Arial" w:cs="Arial"/>
                <w:color w:val="000000"/>
                <w:sz w:val="20"/>
                <w:szCs w:val="20"/>
              </w:rPr>
              <w:t>,</w:t>
            </w:r>
          </w:p>
        </w:tc>
      </w:tr>
      <w:tr w:rsidR="00311686">
        <w:tc>
          <w:tcPr>
            <w:tcW w:w="550" w:type="dxa"/>
          </w:tcPr>
          <w:p w:rsidR="00311686" w:rsidRDefault="00311686">
            <w:pPr>
              <w:pStyle w:val="subnumber"/>
              <w:rPr>
                <w:color w:val="000000"/>
              </w:rPr>
            </w:pPr>
            <w:r>
              <w:rPr>
                <w:color w:val="000000"/>
              </w:rPr>
              <w:t>8</w:t>
            </w:r>
          </w:p>
        </w:tc>
        <w:tc>
          <w:tcPr>
            <w:tcW w:w="8582" w:type="dxa"/>
          </w:tcPr>
          <w:p w:rsidR="00311686" w:rsidRDefault="00311686">
            <w:pPr>
              <w:pStyle w:val="BlockText"/>
              <w:rPr>
                <w:rFonts w:ascii="Arial" w:hAnsi="Arial" w:cs="Arial"/>
                <w:color w:val="000000"/>
                <w:sz w:val="20"/>
                <w:szCs w:val="20"/>
              </w:rPr>
            </w:pPr>
            <w:r>
              <w:rPr>
                <w:rFonts w:ascii="Arial" w:hAnsi="Arial" w:cs="Arial"/>
                <w:color w:val="000000"/>
                <w:sz w:val="20"/>
                <w:szCs w:val="20"/>
              </w:rPr>
              <w:t xml:space="preserve">for any Services </w:t>
            </w:r>
            <w:r>
              <w:rPr>
                <w:rFonts w:ascii="Arial" w:hAnsi="Arial" w:cs="Arial"/>
                <w:sz w:val="20"/>
                <w:szCs w:val="20"/>
              </w:rPr>
              <w:t>as employer’s representative under a Project construction contract,</w:t>
            </w:r>
          </w:p>
        </w:tc>
      </w:tr>
      <w:tr w:rsidR="00311686">
        <w:tc>
          <w:tcPr>
            <w:tcW w:w="550" w:type="dxa"/>
          </w:tcPr>
          <w:p w:rsidR="00311686" w:rsidRDefault="00311686">
            <w:pPr>
              <w:pStyle w:val="subnumber"/>
              <w:rPr>
                <w:color w:val="000000"/>
              </w:rPr>
            </w:pPr>
            <w:r>
              <w:rPr>
                <w:color w:val="000000"/>
              </w:rPr>
              <w:t>9</w:t>
            </w:r>
          </w:p>
        </w:tc>
        <w:tc>
          <w:tcPr>
            <w:tcW w:w="8582" w:type="dxa"/>
          </w:tcPr>
          <w:p w:rsidR="00311686" w:rsidRDefault="00311686">
            <w:pPr>
              <w:pStyle w:val="endsentence"/>
              <w:rPr>
                <w:rFonts w:ascii="Arial" w:hAnsi="Arial"/>
                <w:sz w:val="20"/>
              </w:rPr>
            </w:pPr>
            <w:r>
              <w:rPr>
                <w:rFonts w:ascii="Arial" w:hAnsi="Arial"/>
                <w:sz w:val="20"/>
              </w:rPr>
              <w:t>as Project Supervisor Design Process.</w:t>
            </w:r>
          </w:p>
        </w:tc>
      </w:tr>
      <w:tr w:rsidR="00311686">
        <w:tc>
          <w:tcPr>
            <w:tcW w:w="550" w:type="dxa"/>
          </w:tcPr>
          <w:p w:rsidR="00311686" w:rsidRDefault="00311686">
            <w:pPr>
              <w:pStyle w:val="subnumber"/>
              <w:rPr>
                <w:color w:val="000000"/>
              </w:rPr>
            </w:pPr>
            <w:r>
              <w:rPr>
                <w:color w:val="000000"/>
              </w:rPr>
              <w:t>10</w:t>
            </w:r>
          </w:p>
        </w:tc>
        <w:tc>
          <w:tcPr>
            <w:tcW w:w="8582" w:type="dxa"/>
          </w:tcPr>
          <w:p w:rsidR="00311686" w:rsidRDefault="00311686">
            <w:pPr>
              <w:pStyle w:val="BlockText"/>
              <w:spacing w:after="60"/>
              <w:rPr>
                <w:rFonts w:ascii="Arial" w:hAnsi="Arial" w:cs="Arial"/>
                <w:color w:val="000000"/>
                <w:sz w:val="20"/>
                <w:szCs w:val="20"/>
              </w:rPr>
            </w:pPr>
            <w:r>
              <w:rPr>
                <w:rFonts w:ascii="Arial" w:hAnsi="Arial" w:cs="Arial"/>
                <w:color w:val="000000"/>
                <w:sz w:val="20"/>
                <w:szCs w:val="20"/>
              </w:rPr>
              <w:t xml:space="preserve">[That restraint is not infringed by the following relevant to </w:t>
            </w:r>
            <w:r>
              <w:rPr>
                <w:rFonts w:ascii="Arial" w:hAnsi="Arial" w:cs="Arial"/>
                <w:color w:val="000000"/>
                <w:sz w:val="16"/>
                <w:szCs w:val="16"/>
              </w:rPr>
              <w:t>7</w:t>
            </w:r>
            <w:r>
              <w:rPr>
                <w:rFonts w:ascii="Arial" w:hAnsi="Arial" w:cs="Arial"/>
                <w:sz w:val="20"/>
                <w:szCs w:val="20"/>
              </w:rPr>
              <w:t xml:space="preserve"> –</w:t>
            </w:r>
          </w:p>
        </w:tc>
      </w:tr>
      <w:tr w:rsidR="00311686">
        <w:tc>
          <w:tcPr>
            <w:tcW w:w="550" w:type="dxa"/>
          </w:tcPr>
          <w:p w:rsidR="00311686" w:rsidRDefault="00311686">
            <w:pPr>
              <w:pStyle w:val="subnumber"/>
              <w:rPr>
                <w:color w:val="000000"/>
              </w:rPr>
            </w:pPr>
            <w:r>
              <w:rPr>
                <w:color w:val="000000"/>
              </w:rPr>
              <w:t>11</w:t>
            </w:r>
          </w:p>
        </w:tc>
        <w:tc>
          <w:tcPr>
            <w:tcW w:w="8582" w:type="dxa"/>
          </w:tcPr>
          <w:p w:rsidR="00311686" w:rsidRDefault="00311686">
            <w:pPr>
              <w:pStyle w:val="BlockText"/>
              <w:spacing w:after="60"/>
              <w:ind w:left="454"/>
              <w:rPr>
                <w:rFonts w:ascii="Arial" w:hAnsi="Arial" w:cs="Arial"/>
                <w:sz w:val="20"/>
                <w:szCs w:val="20"/>
              </w:rPr>
            </w:pPr>
            <w:r>
              <w:rPr>
                <w:rFonts w:ascii="Arial" w:hAnsi="Arial" w:cs="Arial"/>
                <w:sz w:val="20"/>
                <w:szCs w:val="20"/>
              </w:rPr>
              <w:t>Client’s right to the Consultant’s Management Services;</w:t>
            </w:r>
          </w:p>
        </w:tc>
      </w:tr>
      <w:tr w:rsidR="00311686">
        <w:tc>
          <w:tcPr>
            <w:tcW w:w="550" w:type="dxa"/>
          </w:tcPr>
          <w:p w:rsidR="00311686" w:rsidRDefault="00311686">
            <w:pPr>
              <w:pStyle w:val="subnumber"/>
              <w:rPr>
                <w:color w:val="000000"/>
              </w:rPr>
            </w:pPr>
            <w:r>
              <w:rPr>
                <w:color w:val="000000"/>
              </w:rPr>
              <w:t>12</w:t>
            </w:r>
          </w:p>
        </w:tc>
        <w:tc>
          <w:tcPr>
            <w:tcW w:w="8582" w:type="dxa"/>
          </w:tcPr>
          <w:p w:rsidR="00311686" w:rsidRDefault="00311686">
            <w:pPr>
              <w:pStyle w:val="BlockText"/>
              <w:ind w:left="454"/>
              <w:rPr>
                <w:rFonts w:ascii="Arial" w:hAnsi="Arial" w:cs="Arial"/>
                <w:sz w:val="20"/>
                <w:szCs w:val="20"/>
              </w:rPr>
            </w:pPr>
            <w:r>
              <w:rPr>
                <w:rFonts w:ascii="Arial" w:hAnsi="Arial" w:cs="Arial"/>
                <w:sz w:val="20"/>
                <w:szCs w:val="20"/>
              </w:rPr>
              <w:t>any Schedule A restriction on the Consultant’s authority to issue a Change Order [under any Project construction contract];</w:t>
            </w:r>
          </w:p>
        </w:tc>
      </w:tr>
      <w:tr w:rsidR="00311686">
        <w:trPr>
          <w:trHeight w:val="419"/>
        </w:trPr>
        <w:tc>
          <w:tcPr>
            <w:tcW w:w="550" w:type="dxa"/>
          </w:tcPr>
          <w:p w:rsidR="00311686" w:rsidRDefault="00311686">
            <w:pPr>
              <w:pStyle w:val="subnumber"/>
              <w:rPr>
                <w:color w:val="000000"/>
              </w:rPr>
            </w:pPr>
            <w:r>
              <w:rPr>
                <w:color w:val="000000"/>
              </w:rPr>
              <w:t>13</w:t>
            </w:r>
          </w:p>
        </w:tc>
        <w:tc>
          <w:tcPr>
            <w:tcW w:w="8582" w:type="dxa"/>
          </w:tcPr>
          <w:p w:rsidR="00311686" w:rsidRDefault="00311686">
            <w:pPr>
              <w:pStyle w:val="BlockText"/>
              <w:ind w:left="454"/>
              <w:rPr>
                <w:rFonts w:ascii="Arial" w:hAnsi="Arial" w:cs="Arial"/>
                <w:sz w:val="20"/>
                <w:szCs w:val="20"/>
              </w:rPr>
            </w:pPr>
            <w:r>
              <w:rPr>
                <w:rFonts w:ascii="Arial" w:hAnsi="Arial" w:cs="Arial"/>
                <w:sz w:val="20"/>
                <w:szCs w:val="20"/>
              </w:rPr>
              <w:t xml:space="preserve">advance consultation by the Consultant with the Client, Client’s cost control advisor, about financial assessments; </w:t>
            </w:r>
          </w:p>
        </w:tc>
      </w:tr>
      <w:tr w:rsidR="00311686">
        <w:tc>
          <w:tcPr>
            <w:tcW w:w="550" w:type="dxa"/>
          </w:tcPr>
          <w:p w:rsidR="00311686" w:rsidRDefault="00311686">
            <w:pPr>
              <w:pStyle w:val="subnumber"/>
              <w:rPr>
                <w:color w:val="000000"/>
              </w:rPr>
            </w:pPr>
            <w:r>
              <w:rPr>
                <w:color w:val="000000"/>
              </w:rPr>
              <w:t>14</w:t>
            </w:r>
          </w:p>
        </w:tc>
        <w:tc>
          <w:tcPr>
            <w:tcW w:w="8582" w:type="dxa"/>
          </w:tcPr>
          <w:p w:rsidR="00311686" w:rsidRDefault="00311686">
            <w:pPr>
              <w:pStyle w:val="endsentence"/>
              <w:spacing w:after="0"/>
              <w:ind w:left="454"/>
              <w:rPr>
                <w:rFonts w:ascii="Arial" w:hAnsi="Arial" w:cs="Arial"/>
                <w:sz w:val="20"/>
                <w:szCs w:val="20"/>
              </w:rPr>
            </w:pPr>
            <w:r>
              <w:rPr>
                <w:rFonts w:ascii="Arial" w:hAnsi="Arial" w:cs="Arial"/>
                <w:sz w:val="20"/>
                <w:szCs w:val="20"/>
              </w:rPr>
              <w:t>Client’s exclusive right to accept or reject a value engineering proposal.]</w:t>
            </w:r>
          </w:p>
        </w:tc>
      </w:tr>
    </w:tbl>
    <w:p w:rsidR="00311686" w:rsidRDefault="00311686">
      <w:pPr>
        <w:pStyle w:val="Heading6"/>
        <w:rPr>
          <w:rFonts w:ascii="Arial" w:hAnsi="Arial" w:cs="Arial"/>
          <w:color w:val="auto"/>
          <w:sz w:val="20"/>
          <w:szCs w:val="20"/>
        </w:rPr>
      </w:pPr>
      <w:bookmarkStart w:id="67" w:name="_Toc153249388"/>
      <w:bookmarkStart w:id="68" w:name="_Toc155772195"/>
      <w:bookmarkStart w:id="69" w:name="_Toc208393646"/>
      <w:r>
        <w:rPr>
          <w:rFonts w:ascii="Arial" w:hAnsi="Arial" w:cs="Arial"/>
          <w:color w:val="auto"/>
          <w:sz w:val="20"/>
          <w:szCs w:val="20"/>
        </w:rPr>
        <w:t>Extent of liability</w:t>
      </w:r>
      <w:bookmarkEnd w:id="67"/>
      <w:bookmarkEnd w:id="68"/>
      <w:bookmarkEnd w:id="69"/>
      <w:r>
        <w:rPr>
          <w:rFonts w:ascii="Arial" w:hAnsi="Arial" w:cs="Arial"/>
          <w:color w:val="auto"/>
          <w:sz w:val="20"/>
          <w:szCs w:val="20"/>
        </w:rPr>
        <w:t xml:space="preserve"> </w:t>
      </w:r>
    </w:p>
    <w:tbl>
      <w:tblPr>
        <w:tblW w:w="0" w:type="auto"/>
        <w:tblInd w:w="330" w:type="dxa"/>
        <w:tblCellMar>
          <w:left w:w="0" w:type="dxa"/>
        </w:tblCellMar>
        <w:tblLook w:val="01E0" w:firstRow="1" w:lastRow="1" w:firstColumn="1" w:lastColumn="1" w:noHBand="0" w:noVBand="0"/>
      </w:tblPr>
      <w:tblGrid>
        <w:gridCol w:w="548"/>
        <w:gridCol w:w="8476"/>
      </w:tblGrid>
      <w:tr w:rsidR="00311686">
        <w:tc>
          <w:tcPr>
            <w:tcW w:w="550" w:type="dxa"/>
          </w:tcPr>
          <w:p w:rsidR="00311686" w:rsidRDefault="00311686">
            <w:pPr>
              <w:pStyle w:val="subnumber"/>
            </w:pPr>
            <w:r>
              <w:t>15</w:t>
            </w:r>
          </w:p>
        </w:tc>
        <w:tc>
          <w:tcPr>
            <w:tcW w:w="8582" w:type="dxa"/>
          </w:tcPr>
          <w:p w:rsidR="00311686" w:rsidRDefault="00311686">
            <w:pPr>
              <w:pStyle w:val="BlockText"/>
              <w:rPr>
                <w:rFonts w:ascii="Arial" w:hAnsi="Arial" w:cs="Arial"/>
                <w:sz w:val="20"/>
                <w:szCs w:val="20"/>
              </w:rPr>
            </w:pPr>
            <w:r>
              <w:rPr>
                <w:rFonts w:ascii="Arial" w:hAnsi="Arial" w:cs="Arial"/>
                <w:sz w:val="20"/>
                <w:szCs w:val="20"/>
              </w:rPr>
              <w:t>The Consultant acknowledges that any breach by it of the Contract may cause financial losses to the Client not only directly but by liability to contractors, suppliers, other consultants, involved in the Project</w:t>
            </w:r>
          </w:p>
        </w:tc>
      </w:tr>
      <w:tr w:rsidR="00311686">
        <w:tc>
          <w:tcPr>
            <w:tcW w:w="550" w:type="dxa"/>
          </w:tcPr>
          <w:p w:rsidR="00311686" w:rsidRDefault="00311686">
            <w:pPr>
              <w:pStyle w:val="subnumber"/>
            </w:pPr>
            <w:r>
              <w:t>16</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[so that consequently such losses may be included in compensation for which it is liable to the Client].</w:t>
            </w:r>
          </w:p>
        </w:tc>
      </w:tr>
    </w:tbl>
    <w:p w:rsidR="00311686" w:rsidRDefault="00311686">
      <w:pPr>
        <w:pStyle w:val="Heading6"/>
        <w:rPr>
          <w:rFonts w:ascii="Arial" w:hAnsi="Arial" w:cs="Arial"/>
          <w:color w:val="auto"/>
          <w:sz w:val="20"/>
          <w:szCs w:val="20"/>
        </w:rPr>
      </w:pPr>
      <w:bookmarkStart w:id="70" w:name="_Toc153249389"/>
      <w:bookmarkStart w:id="71" w:name="_Toc155772196"/>
      <w:bookmarkStart w:id="72" w:name="_Toc208393647"/>
      <w:r>
        <w:rPr>
          <w:rFonts w:ascii="Arial" w:hAnsi="Arial" w:cs="Arial"/>
          <w:color w:val="auto"/>
          <w:sz w:val="20"/>
          <w:szCs w:val="20"/>
        </w:rPr>
        <w:t>Joint and several liability</w:t>
      </w:r>
      <w:bookmarkEnd w:id="70"/>
      <w:bookmarkEnd w:id="71"/>
      <w:bookmarkEnd w:id="72"/>
    </w:p>
    <w:tbl>
      <w:tblPr>
        <w:tblW w:w="0" w:type="auto"/>
        <w:tblInd w:w="330" w:type="dxa"/>
        <w:tblCellMar>
          <w:left w:w="0" w:type="dxa"/>
        </w:tblCellMar>
        <w:tblLook w:val="01E0" w:firstRow="1" w:lastRow="1" w:firstColumn="1" w:lastColumn="1" w:noHBand="0" w:noVBand="0"/>
      </w:tblPr>
      <w:tblGrid>
        <w:gridCol w:w="548"/>
        <w:gridCol w:w="8476"/>
      </w:tblGrid>
      <w:tr w:rsidR="00311686">
        <w:tc>
          <w:tcPr>
            <w:tcW w:w="550" w:type="dxa"/>
          </w:tcPr>
          <w:p w:rsidR="00311686" w:rsidRDefault="00311686">
            <w:pPr>
              <w:pStyle w:val="subnumber"/>
            </w:pPr>
            <w:r>
              <w:t>17</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If more than one [human, legal] person is identified as the Consultant, they are jointly and severally liable to the Client.</w:t>
            </w:r>
          </w:p>
        </w:tc>
      </w:tr>
    </w:tbl>
    <w:p w:rsidR="00311686" w:rsidRDefault="00311686">
      <w:pPr>
        <w:pStyle w:val="Heading6"/>
        <w:rPr>
          <w:rFonts w:ascii="Arial" w:hAnsi="Arial" w:cs="Arial"/>
          <w:color w:val="auto"/>
          <w:sz w:val="20"/>
          <w:szCs w:val="20"/>
        </w:rPr>
      </w:pPr>
      <w:r>
        <w:rPr>
          <w:rFonts w:ascii="Arial" w:hAnsi="Arial" w:cs="Arial"/>
          <w:color w:val="auto"/>
          <w:sz w:val="20"/>
          <w:szCs w:val="20"/>
        </w:rPr>
        <w:br w:type="page"/>
      </w:r>
      <w:bookmarkStart w:id="73" w:name="_Toc208393648"/>
      <w:r>
        <w:rPr>
          <w:rFonts w:ascii="Arial" w:hAnsi="Arial" w:cs="Arial"/>
          <w:color w:val="auto"/>
          <w:sz w:val="20"/>
          <w:szCs w:val="20"/>
        </w:rPr>
        <w:lastRenderedPageBreak/>
        <w:t>Insurance</w:t>
      </w:r>
      <w:bookmarkEnd w:id="73"/>
    </w:p>
    <w:tbl>
      <w:tblPr>
        <w:tblW w:w="0" w:type="auto"/>
        <w:tblInd w:w="438" w:type="dxa"/>
        <w:tblCellMar>
          <w:left w:w="0" w:type="dxa"/>
        </w:tblCellMar>
        <w:tblLook w:val="01E0" w:firstRow="1" w:lastRow="1" w:firstColumn="1" w:lastColumn="1" w:noHBand="0" w:noVBand="0"/>
      </w:tblPr>
      <w:tblGrid>
        <w:gridCol w:w="546"/>
        <w:gridCol w:w="8370"/>
      </w:tblGrid>
      <w:tr w:rsidR="00311686">
        <w:tc>
          <w:tcPr>
            <w:tcW w:w="550" w:type="dxa"/>
          </w:tcPr>
          <w:p w:rsidR="00311686" w:rsidRDefault="00311686">
            <w:pPr>
              <w:pStyle w:val="subnumber"/>
            </w:pPr>
            <w:r>
              <w:t>18</w:t>
            </w:r>
          </w:p>
        </w:tc>
        <w:tc>
          <w:tcPr>
            <w:tcW w:w="8582" w:type="dxa"/>
          </w:tcPr>
          <w:p w:rsidR="00311686" w:rsidRDefault="00311686">
            <w:pPr>
              <w:pStyle w:val="BlockText"/>
              <w:rPr>
                <w:rFonts w:ascii="Arial" w:hAnsi="Arial" w:cs="Arial"/>
                <w:sz w:val="20"/>
                <w:szCs w:val="20"/>
              </w:rPr>
            </w:pPr>
            <w:r>
              <w:rPr>
                <w:rFonts w:ascii="Arial" w:hAnsi="Arial" w:cs="Arial"/>
                <w:sz w:val="20"/>
                <w:szCs w:val="20"/>
              </w:rPr>
              <w:t>The Consultant shall insure [at least] as Scheduled</w:t>
            </w:r>
          </w:p>
        </w:tc>
      </w:tr>
      <w:tr w:rsidR="00311686">
        <w:tc>
          <w:tcPr>
            <w:tcW w:w="550" w:type="dxa"/>
          </w:tcPr>
          <w:p w:rsidR="00311686" w:rsidRDefault="00311686">
            <w:pPr>
              <w:pStyle w:val="subnumber"/>
            </w:pPr>
            <w:r>
              <w:t>19</w:t>
            </w:r>
          </w:p>
        </w:tc>
        <w:tc>
          <w:tcPr>
            <w:tcW w:w="8582" w:type="dxa"/>
          </w:tcPr>
          <w:p w:rsidR="00311686" w:rsidRDefault="00311686">
            <w:pPr>
              <w:pStyle w:val="endsentence"/>
              <w:rPr>
                <w:rFonts w:ascii="Arial" w:hAnsi="Arial" w:cs="Arial"/>
                <w:sz w:val="20"/>
                <w:szCs w:val="20"/>
              </w:rPr>
            </w:pPr>
            <w:r>
              <w:rPr>
                <w:rFonts w:ascii="Arial" w:hAnsi="Arial" w:cs="Arial"/>
                <w:sz w:val="20"/>
                <w:szCs w:val="20"/>
              </w:rPr>
              <w:t>[its responsibilities are not limited by a permitted deductible or any insufficiency of the insurance].</w:t>
            </w:r>
          </w:p>
        </w:tc>
      </w:tr>
      <w:tr w:rsidR="00311686">
        <w:tc>
          <w:tcPr>
            <w:tcW w:w="550" w:type="dxa"/>
          </w:tcPr>
          <w:p w:rsidR="00311686" w:rsidRDefault="00311686">
            <w:pPr>
              <w:pStyle w:val="subnumber"/>
            </w:pPr>
            <w:r>
              <w:t>20</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If the Consultant does not on request prove that this insurance is fully in force the Client may insure and recover the cost from the Consultant.</w:t>
            </w:r>
          </w:p>
        </w:tc>
      </w:tr>
    </w:tbl>
    <w:p w:rsidR="00311686" w:rsidRDefault="00311686">
      <w:pPr>
        <w:pStyle w:val="Heading5Blocknumbered"/>
        <w:spacing w:before="200" w:after="60"/>
        <w:ind w:left="0" w:firstLine="0"/>
        <w:rPr>
          <w:rFonts w:ascii="Arial" w:hAnsi="Arial" w:cs="Arial"/>
          <w:color w:val="auto"/>
          <w:sz w:val="20"/>
          <w:szCs w:val="20"/>
        </w:rPr>
      </w:pPr>
      <w:bookmarkStart w:id="74" w:name="_Toc155772198"/>
      <w:bookmarkStart w:id="75" w:name="_Toc167095638"/>
      <w:bookmarkStart w:id="76" w:name="_Toc167095700"/>
      <w:bookmarkStart w:id="77" w:name="_Toc208393649"/>
      <w:r>
        <w:rPr>
          <w:rFonts w:ascii="Arial" w:hAnsi="Arial" w:cs="Arial"/>
          <w:color w:val="auto"/>
          <w:sz w:val="20"/>
          <w:szCs w:val="20"/>
        </w:rPr>
        <w:t>TRANSFERS</w:t>
      </w:r>
      <w:bookmarkEnd w:id="74"/>
      <w:bookmarkEnd w:id="75"/>
      <w:bookmarkEnd w:id="76"/>
      <w:bookmarkEnd w:id="77"/>
    </w:p>
    <w:tbl>
      <w:tblPr>
        <w:tblW w:w="0" w:type="auto"/>
        <w:tblInd w:w="438" w:type="dxa"/>
        <w:tblLook w:val="01E0" w:firstRow="1" w:lastRow="1" w:firstColumn="1" w:lastColumn="1" w:noHBand="0" w:noVBand="0"/>
      </w:tblPr>
      <w:tblGrid>
        <w:gridCol w:w="547"/>
        <w:gridCol w:w="8369"/>
      </w:tblGrid>
      <w:tr w:rsidR="00311686">
        <w:tc>
          <w:tcPr>
            <w:tcW w:w="550" w:type="dxa"/>
          </w:tcPr>
          <w:p w:rsidR="00311686" w:rsidRDefault="00311686">
            <w:pPr>
              <w:pStyle w:val="subnumber"/>
            </w:pPr>
            <w:r>
              <w:t>1</w:t>
            </w:r>
          </w:p>
        </w:tc>
        <w:tc>
          <w:tcPr>
            <w:tcW w:w="8582" w:type="dxa"/>
          </w:tcPr>
          <w:p w:rsidR="00311686" w:rsidRDefault="00311686">
            <w:pPr>
              <w:pStyle w:val="BlockText"/>
              <w:rPr>
                <w:rFonts w:ascii="Arial" w:hAnsi="Arial" w:cs="Arial"/>
                <w:sz w:val="20"/>
                <w:szCs w:val="20"/>
              </w:rPr>
            </w:pPr>
            <w:r>
              <w:rPr>
                <w:rFonts w:ascii="Arial" w:hAnsi="Arial" w:cs="Arial"/>
                <w:sz w:val="20"/>
                <w:szCs w:val="20"/>
              </w:rPr>
              <w:t>The Consultant may not validly assign any C</w:t>
            </w:r>
            <w:r w:rsidR="00966B14">
              <w:rPr>
                <w:rFonts w:ascii="Arial" w:hAnsi="Arial" w:cs="Arial"/>
                <w:sz w:val="20"/>
                <w:szCs w:val="20"/>
              </w:rPr>
              <w:t>ontract benefit, responsibility,</w:t>
            </w:r>
            <w:r>
              <w:rPr>
                <w:rFonts w:ascii="Arial" w:hAnsi="Arial" w:cs="Arial"/>
                <w:sz w:val="20"/>
                <w:szCs w:val="20"/>
              </w:rPr>
              <w:t xml:space="preserve"> without the consent of the Client,</w:t>
            </w:r>
          </w:p>
        </w:tc>
      </w:tr>
      <w:tr w:rsidR="00311686">
        <w:tc>
          <w:tcPr>
            <w:tcW w:w="550" w:type="dxa"/>
          </w:tcPr>
          <w:p w:rsidR="00311686" w:rsidRDefault="00311686">
            <w:pPr>
              <w:pStyle w:val="subnumber"/>
            </w:pPr>
            <w:r>
              <w:t>2</w:t>
            </w:r>
          </w:p>
        </w:tc>
        <w:tc>
          <w:tcPr>
            <w:tcW w:w="8582" w:type="dxa"/>
          </w:tcPr>
          <w:p w:rsidR="00311686" w:rsidRDefault="00311686">
            <w:pPr>
              <w:pStyle w:val="endsentence"/>
              <w:rPr>
                <w:rFonts w:ascii="Arial" w:hAnsi="Arial" w:cs="Arial"/>
                <w:sz w:val="20"/>
                <w:szCs w:val="20"/>
              </w:rPr>
            </w:pPr>
            <w:r>
              <w:rPr>
                <w:rFonts w:ascii="Arial" w:hAnsi="Arial" w:cs="Arial"/>
                <w:sz w:val="20"/>
                <w:szCs w:val="20"/>
              </w:rPr>
              <w:t>who shall not unreasonably withhold or delay a consent to a request [made according to the Scheduled Management Services].</w:t>
            </w:r>
          </w:p>
        </w:tc>
      </w:tr>
      <w:tr w:rsidR="00311686">
        <w:tc>
          <w:tcPr>
            <w:tcW w:w="550" w:type="dxa"/>
          </w:tcPr>
          <w:p w:rsidR="00311686" w:rsidRDefault="00311686">
            <w:pPr>
              <w:pStyle w:val="subnumber"/>
            </w:pPr>
            <w:r>
              <w:t>3</w:t>
            </w:r>
          </w:p>
        </w:tc>
        <w:tc>
          <w:tcPr>
            <w:tcW w:w="8582" w:type="dxa"/>
          </w:tcPr>
          <w:p w:rsidR="00311686" w:rsidRDefault="00311686">
            <w:pPr>
              <w:pStyle w:val="BlockText"/>
              <w:rPr>
                <w:rFonts w:ascii="Arial" w:hAnsi="Arial" w:cs="Arial"/>
                <w:sz w:val="20"/>
                <w:szCs w:val="20"/>
              </w:rPr>
            </w:pPr>
            <w:r>
              <w:rPr>
                <w:rFonts w:ascii="Arial" w:hAnsi="Arial" w:cs="Arial"/>
                <w:sz w:val="20"/>
                <w:szCs w:val="20"/>
              </w:rPr>
              <w:t>The Consultant may not validly sub-contract performance of any Services,</w:t>
            </w:r>
          </w:p>
        </w:tc>
      </w:tr>
      <w:tr w:rsidR="00311686">
        <w:tc>
          <w:tcPr>
            <w:tcW w:w="550" w:type="dxa"/>
          </w:tcPr>
          <w:p w:rsidR="00311686" w:rsidRDefault="00311686">
            <w:pPr>
              <w:pStyle w:val="subnumber"/>
              <w:rPr>
                <w:szCs w:val="16"/>
              </w:rPr>
            </w:pPr>
            <w:r>
              <w:rPr>
                <w:szCs w:val="16"/>
              </w:rPr>
              <w:t>4</w:t>
            </w:r>
          </w:p>
        </w:tc>
        <w:tc>
          <w:tcPr>
            <w:tcW w:w="8582" w:type="dxa"/>
          </w:tcPr>
          <w:p w:rsidR="00311686" w:rsidRDefault="00311686">
            <w:pPr>
              <w:pStyle w:val="endsentence"/>
              <w:rPr>
                <w:rFonts w:ascii="Arial" w:hAnsi="Arial" w:cs="Arial"/>
                <w:sz w:val="20"/>
                <w:szCs w:val="20"/>
              </w:rPr>
            </w:pPr>
            <w:r>
              <w:rPr>
                <w:rFonts w:ascii="Arial" w:hAnsi="Arial" w:cs="Arial"/>
                <w:sz w:val="20"/>
                <w:szCs w:val="20"/>
              </w:rPr>
              <w:t>unless agreed or requested by the Client.</w:t>
            </w:r>
          </w:p>
        </w:tc>
      </w:tr>
      <w:tr w:rsidR="00311686">
        <w:tc>
          <w:tcPr>
            <w:tcW w:w="550" w:type="dxa"/>
          </w:tcPr>
          <w:p w:rsidR="00311686" w:rsidRDefault="00311686">
            <w:pPr>
              <w:pStyle w:val="subnumber"/>
              <w:rPr>
                <w:szCs w:val="16"/>
              </w:rPr>
            </w:pPr>
            <w:r>
              <w:rPr>
                <w:szCs w:val="16"/>
              </w:rPr>
              <w:t>5</w:t>
            </w:r>
          </w:p>
        </w:tc>
        <w:tc>
          <w:tcPr>
            <w:tcW w:w="8582" w:type="dxa"/>
          </w:tcPr>
          <w:p w:rsidR="00311686" w:rsidRDefault="00311686">
            <w:pPr>
              <w:pStyle w:val="endsentence"/>
              <w:rPr>
                <w:rFonts w:ascii="Arial" w:hAnsi="Arial" w:cs="Arial"/>
                <w:sz w:val="20"/>
                <w:szCs w:val="20"/>
              </w:rPr>
            </w:pPr>
            <w:r>
              <w:rPr>
                <w:rFonts w:ascii="Arial" w:hAnsi="Arial" w:cs="Arial"/>
                <w:sz w:val="20"/>
                <w:szCs w:val="20"/>
              </w:rPr>
              <w:t>The Consultant shall be responsible for the acts and omissions of sub-consultants as i</w:t>
            </w:r>
            <w:r w:rsidR="00966B14">
              <w:rPr>
                <w:rFonts w:ascii="Arial" w:hAnsi="Arial" w:cs="Arial"/>
                <w:sz w:val="20"/>
                <w:szCs w:val="20"/>
              </w:rPr>
              <w:t>f they were its own</w:t>
            </w:r>
          </w:p>
        </w:tc>
      </w:tr>
      <w:tr w:rsidR="00311686">
        <w:tc>
          <w:tcPr>
            <w:tcW w:w="550" w:type="dxa"/>
          </w:tcPr>
          <w:p w:rsidR="00311686" w:rsidRDefault="00311686">
            <w:pPr>
              <w:pStyle w:val="subnumber"/>
              <w:rPr>
                <w:szCs w:val="16"/>
              </w:rPr>
            </w:pPr>
            <w:r>
              <w:rPr>
                <w:szCs w:val="16"/>
              </w:rPr>
              <w:t>6</w:t>
            </w:r>
          </w:p>
        </w:tc>
        <w:tc>
          <w:tcPr>
            <w:tcW w:w="8582" w:type="dxa"/>
          </w:tcPr>
          <w:p w:rsidR="00311686" w:rsidRDefault="00311686">
            <w:pPr>
              <w:pStyle w:val="BlockText"/>
              <w:rPr>
                <w:rFonts w:ascii="Arial" w:hAnsi="Arial" w:cs="Arial"/>
                <w:sz w:val="20"/>
                <w:szCs w:val="20"/>
              </w:rPr>
            </w:pPr>
            <w:r>
              <w:rPr>
                <w:rFonts w:ascii="Arial" w:hAnsi="Arial" w:cs="Arial"/>
                <w:sz w:val="20"/>
                <w:szCs w:val="20"/>
              </w:rPr>
              <w:t>The Consultant shall be bound by any Scheduled novation agreement with the Project construction contractor</w:t>
            </w:r>
          </w:p>
        </w:tc>
      </w:tr>
      <w:tr w:rsidR="00311686">
        <w:tc>
          <w:tcPr>
            <w:tcW w:w="550" w:type="dxa"/>
          </w:tcPr>
          <w:p w:rsidR="00311686" w:rsidRDefault="00311686">
            <w:pPr>
              <w:pStyle w:val="subnumber"/>
              <w:rPr>
                <w:szCs w:val="16"/>
              </w:rPr>
            </w:pPr>
            <w:r>
              <w:rPr>
                <w:szCs w:val="16"/>
              </w:rPr>
              <w:t>7</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from seven days after notice from the Client to the Consultant [and the contractor] that the agreement applies.</w:t>
            </w:r>
          </w:p>
        </w:tc>
      </w:tr>
    </w:tbl>
    <w:p w:rsidR="00311686" w:rsidRDefault="00311686">
      <w:pPr>
        <w:pStyle w:val="Heading5Blocknumbered"/>
        <w:spacing w:before="200" w:after="80"/>
        <w:ind w:left="0" w:firstLine="0"/>
        <w:rPr>
          <w:rFonts w:ascii="Arial" w:hAnsi="Arial" w:cs="Arial"/>
          <w:color w:val="auto"/>
          <w:sz w:val="20"/>
          <w:szCs w:val="20"/>
        </w:rPr>
      </w:pPr>
      <w:bookmarkStart w:id="78" w:name="_Toc153249392"/>
      <w:bookmarkStart w:id="79" w:name="_Toc155772199"/>
      <w:bookmarkStart w:id="80" w:name="_Toc167095639"/>
      <w:bookmarkStart w:id="81" w:name="_Toc167095701"/>
      <w:bookmarkStart w:id="82" w:name="_Toc208393650"/>
      <w:r>
        <w:rPr>
          <w:rFonts w:ascii="Arial" w:hAnsi="Arial" w:cs="Arial"/>
          <w:color w:val="auto"/>
          <w:sz w:val="20"/>
          <w:szCs w:val="20"/>
        </w:rPr>
        <w:t xml:space="preserve">PROGRESS, </w:t>
      </w:r>
      <w:r>
        <w:rPr>
          <w:rFonts w:ascii="Arial" w:hAnsi="Arial" w:cs="Arial"/>
          <w:caps w:val="0"/>
          <w:color w:val="auto"/>
          <w:sz w:val="20"/>
          <w:szCs w:val="20"/>
        </w:rPr>
        <w:t>PERIODS</w:t>
      </w:r>
      <w:bookmarkEnd w:id="78"/>
      <w:bookmarkEnd w:id="79"/>
      <w:bookmarkEnd w:id="80"/>
      <w:bookmarkEnd w:id="81"/>
      <w:bookmarkEnd w:id="82"/>
    </w:p>
    <w:tbl>
      <w:tblPr>
        <w:tblW w:w="0" w:type="auto"/>
        <w:tblInd w:w="438" w:type="dxa"/>
        <w:tblLook w:val="01E0" w:firstRow="1" w:lastRow="1" w:firstColumn="1" w:lastColumn="1" w:noHBand="0" w:noVBand="0"/>
      </w:tblPr>
      <w:tblGrid>
        <w:gridCol w:w="547"/>
        <w:gridCol w:w="8369"/>
      </w:tblGrid>
      <w:tr w:rsidR="00311686">
        <w:tc>
          <w:tcPr>
            <w:tcW w:w="550" w:type="dxa"/>
          </w:tcPr>
          <w:p w:rsidR="00311686" w:rsidRDefault="00311686">
            <w:pPr>
              <w:pStyle w:val="subnumber"/>
            </w:pPr>
            <w:r>
              <w:t>1</w:t>
            </w:r>
          </w:p>
        </w:tc>
        <w:tc>
          <w:tcPr>
            <w:tcW w:w="8582" w:type="dxa"/>
          </w:tcPr>
          <w:p w:rsidR="00311686" w:rsidRDefault="00311686">
            <w:pPr>
              <w:pStyle w:val="BlockText"/>
              <w:rPr>
                <w:rFonts w:ascii="Arial" w:hAnsi="Arial" w:cs="Arial"/>
                <w:sz w:val="20"/>
                <w:szCs w:val="20"/>
              </w:rPr>
            </w:pPr>
            <w:r>
              <w:rPr>
                <w:rFonts w:ascii="Arial" w:hAnsi="Arial" w:cs="Arial"/>
                <w:sz w:val="20"/>
                <w:szCs w:val="20"/>
              </w:rPr>
              <w:t xml:space="preserve">The Consultant shall start its Services for a Stage when the Client gives permission, </w:t>
            </w:r>
          </w:p>
        </w:tc>
      </w:tr>
      <w:tr w:rsidR="00311686">
        <w:tc>
          <w:tcPr>
            <w:tcW w:w="550" w:type="dxa"/>
          </w:tcPr>
          <w:p w:rsidR="00311686" w:rsidRDefault="00311686">
            <w:pPr>
              <w:pStyle w:val="subnumber"/>
            </w:pPr>
            <w:r>
              <w:t>2</w:t>
            </w:r>
          </w:p>
        </w:tc>
        <w:tc>
          <w:tcPr>
            <w:tcW w:w="8582" w:type="dxa"/>
          </w:tcPr>
          <w:p w:rsidR="00311686" w:rsidRDefault="00311686">
            <w:pPr>
              <w:pStyle w:val="BlockText"/>
              <w:rPr>
                <w:rFonts w:ascii="Arial" w:hAnsi="Arial" w:cs="Arial"/>
                <w:sz w:val="20"/>
                <w:szCs w:val="20"/>
              </w:rPr>
            </w:pPr>
            <w:r>
              <w:rPr>
                <w:rFonts w:ascii="Arial" w:hAnsi="Arial" w:cs="Arial"/>
                <w:sz w:val="20"/>
                <w:szCs w:val="20"/>
              </w:rPr>
              <w:t>perform them regularly,</w:t>
            </w:r>
          </w:p>
        </w:tc>
      </w:tr>
      <w:tr w:rsidR="00311686">
        <w:tc>
          <w:tcPr>
            <w:tcW w:w="550" w:type="dxa"/>
          </w:tcPr>
          <w:p w:rsidR="00311686" w:rsidRDefault="00311686">
            <w:pPr>
              <w:pStyle w:val="subnumber"/>
            </w:pPr>
            <w:r>
              <w:t>3</w:t>
            </w:r>
          </w:p>
        </w:tc>
        <w:tc>
          <w:tcPr>
            <w:tcW w:w="8582" w:type="dxa"/>
          </w:tcPr>
          <w:p w:rsidR="00311686" w:rsidRDefault="00311686">
            <w:pPr>
              <w:pStyle w:val="BlockText"/>
              <w:rPr>
                <w:rFonts w:ascii="Arial" w:hAnsi="Arial" w:cs="Arial"/>
                <w:sz w:val="20"/>
                <w:szCs w:val="20"/>
              </w:rPr>
            </w:pPr>
            <w:r>
              <w:rPr>
                <w:rFonts w:ascii="Arial" w:hAnsi="Arial" w:cs="Arial"/>
                <w:sz w:val="20"/>
                <w:szCs w:val="20"/>
              </w:rPr>
              <w:t xml:space="preserve">meet each Milestone </w:t>
            </w:r>
            <w:r>
              <w:rPr>
                <w:rFonts w:ascii="Arial" w:hAnsi="Arial" w:cs="Arial"/>
                <w:color w:val="000000"/>
                <w:sz w:val="20"/>
                <w:szCs w:val="20"/>
              </w:rPr>
              <w:t>within the Stage</w:t>
            </w:r>
            <w:r>
              <w:rPr>
                <w:rFonts w:ascii="Arial" w:hAnsi="Arial" w:cs="Arial"/>
                <w:sz w:val="20"/>
                <w:szCs w:val="20"/>
              </w:rPr>
              <w:t>,</w:t>
            </w:r>
          </w:p>
        </w:tc>
      </w:tr>
      <w:tr w:rsidR="00311686">
        <w:tc>
          <w:tcPr>
            <w:tcW w:w="550" w:type="dxa"/>
          </w:tcPr>
          <w:p w:rsidR="00311686" w:rsidRDefault="00311686">
            <w:pPr>
              <w:pStyle w:val="subnumber"/>
            </w:pPr>
            <w:r>
              <w:t>4</w:t>
            </w:r>
          </w:p>
        </w:tc>
        <w:tc>
          <w:tcPr>
            <w:tcW w:w="8582" w:type="dxa"/>
          </w:tcPr>
          <w:p w:rsidR="00311686" w:rsidRDefault="00311686">
            <w:pPr>
              <w:pStyle w:val="endsentence"/>
              <w:rPr>
                <w:rFonts w:ascii="Arial" w:hAnsi="Arial" w:cs="Arial"/>
                <w:sz w:val="20"/>
                <w:szCs w:val="20"/>
                <w:highlight w:val="red"/>
              </w:rPr>
            </w:pPr>
            <w:r>
              <w:rPr>
                <w:rFonts w:ascii="Arial" w:hAnsi="Arial" w:cs="Arial"/>
                <w:color w:val="000000"/>
                <w:sz w:val="20"/>
                <w:szCs w:val="20"/>
              </w:rPr>
              <w:t>a</w:t>
            </w:r>
            <w:r>
              <w:rPr>
                <w:rFonts w:ascii="Arial" w:hAnsi="Arial" w:cs="Arial"/>
                <w:sz w:val="20"/>
                <w:szCs w:val="20"/>
              </w:rPr>
              <w:t xml:space="preserve">nd complete the Services for the Stage within the Performance Period Scheduled for it </w:t>
            </w:r>
          </w:p>
        </w:tc>
      </w:tr>
      <w:tr w:rsidR="00311686">
        <w:tc>
          <w:tcPr>
            <w:tcW w:w="550" w:type="dxa"/>
          </w:tcPr>
          <w:p w:rsidR="00311686" w:rsidRDefault="00311686">
            <w:pPr>
              <w:pStyle w:val="subnumber"/>
            </w:pPr>
            <w:r>
              <w:t>5</w:t>
            </w:r>
          </w:p>
        </w:tc>
        <w:tc>
          <w:tcPr>
            <w:tcW w:w="8582" w:type="dxa"/>
          </w:tcPr>
          <w:p w:rsidR="00311686" w:rsidRDefault="00311686">
            <w:pPr>
              <w:pStyle w:val="BlockText"/>
              <w:rPr>
                <w:rFonts w:ascii="Arial" w:hAnsi="Arial" w:cs="Arial"/>
                <w:sz w:val="20"/>
                <w:szCs w:val="20"/>
              </w:rPr>
            </w:pPr>
            <w:r>
              <w:rPr>
                <w:rFonts w:ascii="Arial" w:hAnsi="Arial" w:cs="Arial"/>
                <w:sz w:val="20"/>
                <w:szCs w:val="20"/>
              </w:rPr>
              <w:t>The timing of each permission to start is the Client’s choice.</w:t>
            </w:r>
          </w:p>
        </w:tc>
      </w:tr>
      <w:tr w:rsidR="00311686">
        <w:tc>
          <w:tcPr>
            <w:tcW w:w="550" w:type="dxa"/>
          </w:tcPr>
          <w:p w:rsidR="00311686" w:rsidRDefault="00311686">
            <w:pPr>
              <w:pStyle w:val="subnumber"/>
            </w:pPr>
            <w:r>
              <w:t>6</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[but clause 5 gives the Consultant rights in respect of the Scheduled Total Performance Period].</w:t>
            </w:r>
          </w:p>
        </w:tc>
      </w:tr>
    </w:tbl>
    <w:p w:rsidR="00311686" w:rsidRPr="00966B14" w:rsidRDefault="00311686">
      <w:pPr>
        <w:pStyle w:val="Heading6"/>
        <w:rPr>
          <w:rFonts w:ascii="Arial" w:hAnsi="Arial" w:cs="Arial"/>
          <w:color w:val="auto"/>
          <w:sz w:val="20"/>
          <w:szCs w:val="20"/>
        </w:rPr>
      </w:pPr>
      <w:bookmarkStart w:id="83" w:name="_Toc208393651"/>
      <w:r w:rsidRPr="00966B14">
        <w:rPr>
          <w:rFonts w:ascii="Arial" w:hAnsi="Arial" w:cs="Arial"/>
          <w:color w:val="auto"/>
          <w:sz w:val="20"/>
          <w:szCs w:val="20"/>
        </w:rPr>
        <w:t>Sub-</w:t>
      </w:r>
      <w:r w:rsidR="00966B14" w:rsidRPr="00966B14">
        <w:rPr>
          <w:rFonts w:ascii="Arial" w:hAnsi="Arial" w:cs="Arial"/>
          <w:color w:val="auto"/>
          <w:sz w:val="20"/>
          <w:szCs w:val="20"/>
        </w:rPr>
        <w:t>S</w:t>
      </w:r>
      <w:r w:rsidRPr="00966B14">
        <w:rPr>
          <w:rFonts w:ascii="Arial" w:hAnsi="Arial" w:cs="Arial"/>
          <w:color w:val="auto"/>
          <w:sz w:val="20"/>
          <w:szCs w:val="20"/>
        </w:rPr>
        <w:t>tage[s]</w:t>
      </w:r>
      <w:bookmarkEnd w:id="83"/>
    </w:p>
    <w:tbl>
      <w:tblPr>
        <w:tblW w:w="0" w:type="auto"/>
        <w:tblInd w:w="438" w:type="dxa"/>
        <w:tblLook w:val="01E0" w:firstRow="1" w:lastRow="1" w:firstColumn="1" w:lastColumn="1" w:noHBand="0" w:noVBand="0"/>
      </w:tblPr>
      <w:tblGrid>
        <w:gridCol w:w="547"/>
        <w:gridCol w:w="8369"/>
      </w:tblGrid>
      <w:tr w:rsidR="00311686">
        <w:tc>
          <w:tcPr>
            <w:tcW w:w="550" w:type="dxa"/>
          </w:tcPr>
          <w:p w:rsidR="00311686" w:rsidRDefault="00311686">
            <w:pPr>
              <w:pStyle w:val="subnumber"/>
            </w:pPr>
            <w:r>
              <w:t>7</w:t>
            </w:r>
          </w:p>
        </w:tc>
        <w:tc>
          <w:tcPr>
            <w:tcW w:w="8582" w:type="dxa"/>
          </w:tcPr>
          <w:p w:rsidR="00311686" w:rsidRDefault="00311686">
            <w:pPr>
              <w:pStyle w:val="endsentence"/>
              <w:rPr>
                <w:rFonts w:ascii="Arial" w:hAnsi="Arial" w:cs="Arial"/>
                <w:sz w:val="20"/>
                <w:szCs w:val="20"/>
              </w:rPr>
            </w:pPr>
            <w:r>
              <w:rPr>
                <w:rFonts w:ascii="Arial" w:hAnsi="Arial" w:cs="Arial"/>
                <w:sz w:val="20"/>
                <w:szCs w:val="20"/>
              </w:rPr>
              <w:t>If Schedule B divides Stage (ii) into Sub-Stages (a), (b) and (c), the Client may give permissions to start them at different times.</w:t>
            </w:r>
          </w:p>
        </w:tc>
      </w:tr>
      <w:tr w:rsidR="00311686">
        <w:tc>
          <w:tcPr>
            <w:tcW w:w="550" w:type="dxa"/>
          </w:tcPr>
          <w:p w:rsidR="00311686" w:rsidRDefault="00311686">
            <w:pPr>
              <w:pStyle w:val="subnumber"/>
            </w:pPr>
            <w:r>
              <w:t>8</w:t>
            </w:r>
          </w:p>
        </w:tc>
        <w:tc>
          <w:tcPr>
            <w:tcW w:w="8582" w:type="dxa"/>
          </w:tcPr>
          <w:p w:rsidR="00311686" w:rsidRDefault="00311686">
            <w:pPr>
              <w:pStyle w:val="BlockText"/>
              <w:rPr>
                <w:rFonts w:ascii="Arial" w:hAnsi="Arial" w:cs="Arial"/>
                <w:sz w:val="20"/>
                <w:szCs w:val="20"/>
              </w:rPr>
            </w:pPr>
            <w:r>
              <w:rPr>
                <w:rFonts w:ascii="Arial" w:hAnsi="Arial" w:cs="Arial"/>
                <w:iCs/>
                <w:sz w:val="20"/>
                <w:szCs w:val="20"/>
              </w:rPr>
              <w:t>References to a Stage in this Clause,</w:t>
            </w:r>
          </w:p>
        </w:tc>
      </w:tr>
      <w:tr w:rsidR="00311686">
        <w:tc>
          <w:tcPr>
            <w:tcW w:w="550" w:type="dxa"/>
          </w:tcPr>
          <w:p w:rsidR="00311686" w:rsidRDefault="00311686">
            <w:pPr>
              <w:pStyle w:val="subnumber"/>
            </w:pPr>
            <w:r>
              <w:t>9</w:t>
            </w:r>
          </w:p>
        </w:tc>
        <w:tc>
          <w:tcPr>
            <w:tcW w:w="8582" w:type="dxa"/>
          </w:tcPr>
          <w:p w:rsidR="00311686" w:rsidRDefault="00311686">
            <w:pPr>
              <w:pStyle w:val="BlockText"/>
              <w:rPr>
                <w:rFonts w:ascii="Arial" w:hAnsi="Arial" w:cs="Arial"/>
                <w:sz w:val="20"/>
                <w:szCs w:val="20"/>
              </w:rPr>
            </w:pPr>
            <w:r>
              <w:rPr>
                <w:rFonts w:ascii="Arial" w:hAnsi="Arial" w:cs="Arial"/>
                <w:color w:val="000000"/>
                <w:sz w:val="20"/>
                <w:szCs w:val="20"/>
              </w:rPr>
              <w:t>a</w:t>
            </w:r>
            <w:r>
              <w:rPr>
                <w:rFonts w:ascii="Arial" w:hAnsi="Arial" w:cs="Arial"/>
                <w:sz w:val="20"/>
                <w:szCs w:val="20"/>
              </w:rPr>
              <w:t>nd elsewhere in t</w:t>
            </w:r>
            <w:r w:rsidR="00966B14">
              <w:rPr>
                <w:rFonts w:ascii="Arial" w:hAnsi="Arial" w:cs="Arial"/>
                <w:sz w:val="20"/>
                <w:szCs w:val="20"/>
              </w:rPr>
              <w:t>he Contract [unless the context</w:t>
            </w:r>
            <w:r>
              <w:rPr>
                <w:rFonts w:ascii="Arial" w:hAnsi="Arial" w:cs="Arial"/>
                <w:sz w:val="20"/>
                <w:szCs w:val="20"/>
              </w:rPr>
              <w:t xml:space="preserve"> shows otherwise],</w:t>
            </w:r>
          </w:p>
        </w:tc>
      </w:tr>
      <w:tr w:rsidR="00311686">
        <w:trPr>
          <w:trHeight w:val="194"/>
        </w:trPr>
        <w:tc>
          <w:tcPr>
            <w:tcW w:w="550" w:type="dxa"/>
            <w:tcMar>
              <w:left w:w="0" w:type="dxa"/>
            </w:tcMar>
          </w:tcPr>
          <w:p w:rsidR="00311686" w:rsidRDefault="00311686">
            <w:pPr>
              <w:pStyle w:val="subnumber"/>
            </w:pPr>
            <w:r>
              <w:t>10</w:t>
            </w:r>
          </w:p>
        </w:tc>
        <w:tc>
          <w:tcPr>
            <w:tcW w:w="8582" w:type="dxa"/>
          </w:tcPr>
          <w:p w:rsidR="00311686" w:rsidRDefault="00311686">
            <w:pPr>
              <w:pStyle w:val="BlockText"/>
              <w:rPr>
                <w:rFonts w:ascii="Arial" w:hAnsi="Arial" w:cs="Arial"/>
                <w:color w:val="000000"/>
                <w:sz w:val="20"/>
                <w:szCs w:val="20"/>
              </w:rPr>
            </w:pPr>
            <w:r>
              <w:rPr>
                <w:rFonts w:ascii="Arial" w:hAnsi="Arial" w:cs="Arial"/>
                <w:color w:val="000000"/>
                <w:sz w:val="20"/>
                <w:szCs w:val="20"/>
              </w:rPr>
              <w:t>shal</w:t>
            </w:r>
            <w:r w:rsidR="00966B14">
              <w:rPr>
                <w:rFonts w:ascii="Arial" w:hAnsi="Arial" w:cs="Arial"/>
                <w:color w:val="000000"/>
                <w:sz w:val="20"/>
                <w:szCs w:val="20"/>
              </w:rPr>
              <w:t>l apply separately to each Sub-S</w:t>
            </w:r>
            <w:r>
              <w:rPr>
                <w:rFonts w:ascii="Arial" w:hAnsi="Arial" w:cs="Arial"/>
                <w:color w:val="000000"/>
                <w:sz w:val="20"/>
                <w:szCs w:val="20"/>
              </w:rPr>
              <w:t xml:space="preserve">tage. </w:t>
            </w:r>
          </w:p>
        </w:tc>
      </w:tr>
    </w:tbl>
    <w:p w:rsidR="00311686" w:rsidRDefault="00311686">
      <w:pPr>
        <w:pStyle w:val="Heading6"/>
        <w:rPr>
          <w:rFonts w:ascii="Arial" w:hAnsi="Arial" w:cs="Arial"/>
          <w:color w:val="auto"/>
          <w:sz w:val="20"/>
          <w:szCs w:val="20"/>
        </w:rPr>
      </w:pPr>
      <w:bookmarkStart w:id="84" w:name="_Toc153249393"/>
      <w:bookmarkStart w:id="85" w:name="_Toc155772200"/>
      <w:bookmarkStart w:id="86" w:name="_Toc208393652"/>
      <w:r>
        <w:rPr>
          <w:rFonts w:ascii="Arial" w:hAnsi="Arial" w:cs="Arial"/>
          <w:color w:val="auto"/>
          <w:sz w:val="20"/>
          <w:szCs w:val="20"/>
        </w:rPr>
        <w:t>Suspension</w:t>
      </w:r>
      <w:bookmarkEnd w:id="84"/>
      <w:bookmarkEnd w:id="85"/>
      <w:bookmarkEnd w:id="86"/>
    </w:p>
    <w:tbl>
      <w:tblPr>
        <w:tblW w:w="0" w:type="auto"/>
        <w:tblInd w:w="438" w:type="dxa"/>
        <w:tblLook w:val="01E0" w:firstRow="1" w:lastRow="1" w:firstColumn="1" w:lastColumn="1" w:noHBand="0" w:noVBand="0"/>
      </w:tblPr>
      <w:tblGrid>
        <w:gridCol w:w="546"/>
        <w:gridCol w:w="8370"/>
      </w:tblGrid>
      <w:tr w:rsidR="00311686">
        <w:trPr>
          <w:trHeight w:val="258"/>
        </w:trPr>
        <w:tc>
          <w:tcPr>
            <w:tcW w:w="550" w:type="dxa"/>
            <w:tcMar>
              <w:left w:w="0" w:type="dxa"/>
            </w:tcMar>
          </w:tcPr>
          <w:p w:rsidR="00311686" w:rsidRDefault="00311686">
            <w:pPr>
              <w:pStyle w:val="subnumber"/>
            </w:pPr>
            <w:r>
              <w:t>11</w:t>
            </w:r>
          </w:p>
        </w:tc>
        <w:tc>
          <w:tcPr>
            <w:tcW w:w="8582" w:type="dxa"/>
          </w:tcPr>
          <w:p w:rsidR="00311686" w:rsidRDefault="00311686">
            <w:pPr>
              <w:pStyle w:val="BlockText"/>
              <w:rPr>
                <w:rFonts w:ascii="Arial" w:hAnsi="Arial" w:cs="Arial"/>
                <w:sz w:val="20"/>
                <w:szCs w:val="20"/>
              </w:rPr>
            </w:pPr>
            <w:r>
              <w:rPr>
                <w:rFonts w:ascii="Arial" w:hAnsi="Arial" w:cs="Arial"/>
                <w:sz w:val="20"/>
                <w:szCs w:val="20"/>
              </w:rPr>
              <w:t xml:space="preserve">The Client may inform the Consultant that it is considering a </w:t>
            </w:r>
            <w:r>
              <w:rPr>
                <w:rFonts w:ascii="Arial" w:hAnsi="Arial" w:cs="Arial"/>
                <w:color w:val="000000"/>
                <w:sz w:val="20"/>
                <w:szCs w:val="20"/>
              </w:rPr>
              <w:t>s</w:t>
            </w:r>
            <w:r>
              <w:rPr>
                <w:rFonts w:ascii="Arial" w:hAnsi="Arial" w:cs="Arial"/>
                <w:sz w:val="20"/>
                <w:szCs w:val="20"/>
              </w:rPr>
              <w:t xml:space="preserve">uspension </w:t>
            </w:r>
          </w:p>
        </w:tc>
      </w:tr>
      <w:tr w:rsidR="00311686">
        <w:tc>
          <w:tcPr>
            <w:tcW w:w="550" w:type="dxa"/>
            <w:tcMar>
              <w:left w:w="0" w:type="dxa"/>
            </w:tcMar>
          </w:tcPr>
          <w:p w:rsidR="00311686" w:rsidRDefault="00311686">
            <w:pPr>
              <w:pStyle w:val="subnumber"/>
            </w:pPr>
            <w:r>
              <w:t>12</w:t>
            </w:r>
          </w:p>
        </w:tc>
        <w:tc>
          <w:tcPr>
            <w:tcW w:w="8582" w:type="dxa"/>
          </w:tcPr>
          <w:p w:rsidR="00311686" w:rsidRDefault="00311686">
            <w:pPr>
              <w:pStyle w:val="endsentence"/>
              <w:rPr>
                <w:rFonts w:ascii="Arial" w:hAnsi="Arial"/>
                <w:sz w:val="20"/>
              </w:rPr>
            </w:pPr>
            <w:r>
              <w:rPr>
                <w:rFonts w:ascii="Arial" w:hAnsi="Arial"/>
                <w:sz w:val="20"/>
              </w:rPr>
              <w:t>and may invite the Consultant’s response.</w:t>
            </w:r>
          </w:p>
        </w:tc>
      </w:tr>
      <w:tr w:rsidR="00311686">
        <w:tc>
          <w:tcPr>
            <w:tcW w:w="550" w:type="dxa"/>
            <w:tcMar>
              <w:left w:w="0" w:type="dxa"/>
            </w:tcMar>
          </w:tcPr>
          <w:p w:rsidR="00311686" w:rsidRDefault="00311686">
            <w:pPr>
              <w:pStyle w:val="subnumber"/>
            </w:pPr>
            <w:r>
              <w:t>13</w:t>
            </w:r>
          </w:p>
        </w:tc>
        <w:tc>
          <w:tcPr>
            <w:tcW w:w="8582" w:type="dxa"/>
          </w:tcPr>
          <w:p w:rsidR="00311686" w:rsidRDefault="00311686">
            <w:pPr>
              <w:pStyle w:val="endsentence"/>
              <w:rPr>
                <w:rFonts w:ascii="Arial" w:hAnsi="Arial"/>
                <w:sz w:val="20"/>
              </w:rPr>
            </w:pPr>
            <w:r>
              <w:rPr>
                <w:rFonts w:ascii="Arial" w:hAnsi="Arial"/>
                <w:sz w:val="20"/>
              </w:rPr>
              <w:t>The Client may by notice suspend the Consultant’s performance of [all or any] Services [even without prior information].</w:t>
            </w:r>
          </w:p>
        </w:tc>
      </w:tr>
      <w:tr w:rsidR="00311686">
        <w:tc>
          <w:tcPr>
            <w:tcW w:w="550" w:type="dxa"/>
            <w:tcMar>
              <w:left w:w="0" w:type="dxa"/>
            </w:tcMar>
          </w:tcPr>
          <w:p w:rsidR="00311686" w:rsidRDefault="00311686">
            <w:pPr>
              <w:pStyle w:val="subnumber"/>
            </w:pPr>
            <w:r>
              <w:t>14</w:t>
            </w:r>
          </w:p>
        </w:tc>
        <w:tc>
          <w:tcPr>
            <w:tcW w:w="8582" w:type="dxa"/>
          </w:tcPr>
          <w:p w:rsidR="00311686" w:rsidRDefault="00311686">
            <w:pPr>
              <w:pStyle w:val="endsentence"/>
              <w:rPr>
                <w:rFonts w:ascii="Arial" w:hAnsi="Arial"/>
                <w:sz w:val="20"/>
              </w:rPr>
            </w:pPr>
            <w:r>
              <w:rPr>
                <w:rFonts w:ascii="Arial" w:hAnsi="Arial"/>
                <w:sz w:val="20"/>
              </w:rPr>
              <w:t>The notice takes effect immediately unless a later date is stated in it.</w:t>
            </w:r>
          </w:p>
        </w:tc>
      </w:tr>
      <w:tr w:rsidR="00311686">
        <w:tc>
          <w:tcPr>
            <w:tcW w:w="550" w:type="dxa"/>
            <w:tcMar>
              <w:left w:w="0" w:type="dxa"/>
            </w:tcMar>
          </w:tcPr>
          <w:p w:rsidR="00311686" w:rsidRDefault="00311686">
            <w:pPr>
              <w:pStyle w:val="subnumber"/>
            </w:pPr>
            <w:r>
              <w:t>15</w:t>
            </w:r>
          </w:p>
        </w:tc>
        <w:tc>
          <w:tcPr>
            <w:tcW w:w="8582" w:type="dxa"/>
          </w:tcPr>
          <w:p w:rsidR="00311686" w:rsidRDefault="00311686">
            <w:pPr>
              <w:pStyle w:val="endsentence"/>
              <w:rPr>
                <w:rFonts w:ascii="Arial" w:hAnsi="Arial"/>
                <w:sz w:val="20"/>
              </w:rPr>
            </w:pPr>
            <w:r>
              <w:rPr>
                <w:rFonts w:ascii="Arial" w:hAnsi="Arial"/>
                <w:sz w:val="20"/>
              </w:rPr>
              <w:t>The suspension is for any fixed period stated in the notice, or if none until further notice.</w:t>
            </w:r>
          </w:p>
        </w:tc>
      </w:tr>
      <w:tr w:rsidR="00311686">
        <w:tc>
          <w:tcPr>
            <w:tcW w:w="550" w:type="dxa"/>
            <w:tcMar>
              <w:left w:w="0" w:type="dxa"/>
            </w:tcMar>
          </w:tcPr>
          <w:p w:rsidR="00311686" w:rsidRDefault="00311686">
            <w:pPr>
              <w:pStyle w:val="subnumber"/>
            </w:pPr>
            <w:r>
              <w:t>16</w:t>
            </w:r>
          </w:p>
        </w:tc>
        <w:tc>
          <w:tcPr>
            <w:tcW w:w="8582" w:type="dxa"/>
          </w:tcPr>
          <w:p w:rsidR="00311686" w:rsidRDefault="00311686">
            <w:pPr>
              <w:pStyle w:val="BlockText"/>
              <w:rPr>
                <w:rFonts w:ascii="Arial" w:hAnsi="Arial" w:cs="Arial"/>
                <w:sz w:val="20"/>
                <w:szCs w:val="20"/>
              </w:rPr>
            </w:pPr>
            <w:r>
              <w:rPr>
                <w:rFonts w:ascii="Arial" w:hAnsi="Arial" w:cs="Arial"/>
                <w:sz w:val="20"/>
                <w:szCs w:val="20"/>
              </w:rPr>
              <w:t xml:space="preserve">The Consultant shall suspend Services accordingly, except for </w:t>
            </w:r>
          </w:p>
        </w:tc>
      </w:tr>
      <w:tr w:rsidR="00311686">
        <w:trPr>
          <w:trHeight w:val="80"/>
        </w:trPr>
        <w:tc>
          <w:tcPr>
            <w:tcW w:w="550" w:type="dxa"/>
            <w:tcMar>
              <w:left w:w="0" w:type="dxa"/>
            </w:tcMar>
          </w:tcPr>
          <w:p w:rsidR="00311686" w:rsidRDefault="00311686">
            <w:pPr>
              <w:pStyle w:val="subnumber"/>
            </w:pPr>
            <w:r>
              <w:t>17</w:t>
            </w:r>
          </w:p>
        </w:tc>
        <w:tc>
          <w:tcPr>
            <w:tcW w:w="8582" w:type="dxa"/>
          </w:tcPr>
          <w:p w:rsidR="00311686" w:rsidRDefault="00311686">
            <w:pPr>
              <w:pStyle w:val="BlockText"/>
              <w:rPr>
                <w:rFonts w:ascii="Arial" w:hAnsi="Arial" w:cs="Arial"/>
                <w:sz w:val="20"/>
                <w:szCs w:val="20"/>
              </w:rPr>
            </w:pPr>
            <w:r>
              <w:rPr>
                <w:rFonts w:ascii="Arial" w:hAnsi="Arial" w:cs="Arial"/>
                <w:sz w:val="20"/>
                <w:szCs w:val="20"/>
              </w:rPr>
              <w:t>emergency Services necessary,</w:t>
            </w:r>
          </w:p>
        </w:tc>
      </w:tr>
      <w:tr w:rsidR="00311686">
        <w:trPr>
          <w:trHeight w:val="147"/>
        </w:trPr>
        <w:tc>
          <w:tcPr>
            <w:tcW w:w="550" w:type="dxa"/>
            <w:tcMar>
              <w:left w:w="0" w:type="dxa"/>
            </w:tcMar>
          </w:tcPr>
          <w:p w:rsidR="00311686" w:rsidRDefault="00311686">
            <w:pPr>
              <w:pStyle w:val="subnumber"/>
            </w:pPr>
            <w:r>
              <w:t>18</w:t>
            </w:r>
          </w:p>
        </w:tc>
        <w:tc>
          <w:tcPr>
            <w:tcW w:w="8582" w:type="dxa"/>
          </w:tcPr>
          <w:p w:rsidR="00311686" w:rsidRDefault="00311686">
            <w:pPr>
              <w:pStyle w:val="BlockText0"/>
              <w:spacing w:after="0"/>
              <w:ind w:left="0"/>
              <w:rPr>
                <w:rFonts w:ascii="Arial" w:hAnsi="Arial" w:cs="Arial"/>
                <w:sz w:val="20"/>
                <w:szCs w:val="20"/>
              </w:rPr>
            </w:pPr>
            <w:r>
              <w:rPr>
                <w:rFonts w:ascii="Arial" w:hAnsi="Arial" w:cs="Arial"/>
                <w:sz w:val="20"/>
                <w:szCs w:val="20"/>
              </w:rPr>
              <w:t>Services requested by the Client in connection with the suspension.</w:t>
            </w:r>
          </w:p>
        </w:tc>
      </w:tr>
    </w:tbl>
    <w:p w:rsidR="00C17ED6" w:rsidRDefault="00C17ED6">
      <w:pPr>
        <w:pStyle w:val="Heading6"/>
        <w:rPr>
          <w:rFonts w:ascii="Arial" w:hAnsi="Arial" w:cs="Arial"/>
          <w:color w:val="auto"/>
          <w:sz w:val="20"/>
          <w:szCs w:val="20"/>
        </w:rPr>
      </w:pPr>
      <w:bookmarkStart w:id="87" w:name="_Toc153249394"/>
      <w:bookmarkStart w:id="88" w:name="_Toc155772201"/>
      <w:bookmarkStart w:id="89" w:name="_Toc208393653"/>
    </w:p>
    <w:p w:rsidR="00311686" w:rsidRDefault="00C17ED6">
      <w:pPr>
        <w:pStyle w:val="Heading6"/>
        <w:rPr>
          <w:rFonts w:ascii="Arial" w:hAnsi="Arial" w:cs="Arial"/>
          <w:color w:val="auto"/>
          <w:sz w:val="20"/>
          <w:szCs w:val="20"/>
        </w:rPr>
      </w:pPr>
      <w:r>
        <w:rPr>
          <w:rFonts w:ascii="Arial" w:hAnsi="Arial" w:cs="Arial"/>
          <w:color w:val="auto"/>
          <w:sz w:val="20"/>
          <w:szCs w:val="20"/>
        </w:rPr>
        <w:br w:type="page"/>
      </w:r>
      <w:r w:rsidR="00311686">
        <w:rPr>
          <w:rFonts w:ascii="Arial" w:hAnsi="Arial" w:cs="Arial"/>
          <w:color w:val="auto"/>
          <w:sz w:val="20"/>
          <w:szCs w:val="20"/>
        </w:rPr>
        <w:lastRenderedPageBreak/>
        <w:t>Suspension payments</w:t>
      </w:r>
      <w:bookmarkEnd w:id="87"/>
      <w:bookmarkEnd w:id="88"/>
      <w:bookmarkEnd w:id="89"/>
    </w:p>
    <w:tbl>
      <w:tblPr>
        <w:tblW w:w="0" w:type="auto"/>
        <w:tblInd w:w="438" w:type="dxa"/>
        <w:tblLook w:val="01E0" w:firstRow="1" w:lastRow="1" w:firstColumn="1" w:lastColumn="1" w:noHBand="0" w:noVBand="0"/>
      </w:tblPr>
      <w:tblGrid>
        <w:gridCol w:w="550"/>
        <w:gridCol w:w="8366"/>
      </w:tblGrid>
      <w:tr w:rsidR="00311686">
        <w:tc>
          <w:tcPr>
            <w:tcW w:w="550" w:type="dxa"/>
          </w:tcPr>
          <w:p w:rsidR="00311686" w:rsidRDefault="00311686">
            <w:pPr>
              <w:pStyle w:val="subnumber"/>
            </w:pPr>
            <w:r>
              <w:t>19</w:t>
            </w:r>
          </w:p>
        </w:tc>
        <w:tc>
          <w:tcPr>
            <w:tcW w:w="8582" w:type="dxa"/>
          </w:tcPr>
          <w:p w:rsidR="00311686" w:rsidRDefault="00311686">
            <w:pPr>
              <w:pStyle w:val="BlockText"/>
              <w:rPr>
                <w:rFonts w:ascii="Arial" w:hAnsi="Arial" w:cs="Arial"/>
                <w:sz w:val="20"/>
                <w:szCs w:val="20"/>
              </w:rPr>
            </w:pPr>
            <w:r>
              <w:rPr>
                <w:rFonts w:ascii="Arial" w:hAnsi="Arial" w:cs="Arial"/>
                <w:sz w:val="20"/>
                <w:szCs w:val="20"/>
              </w:rPr>
              <w:t>The Client shal</w:t>
            </w:r>
            <w:r w:rsidR="00966B14">
              <w:rPr>
                <w:rFonts w:ascii="Arial" w:hAnsi="Arial" w:cs="Arial"/>
                <w:sz w:val="20"/>
                <w:szCs w:val="20"/>
              </w:rPr>
              <w:t>l pay the ‘Percentage of Stage F</w:t>
            </w:r>
            <w:r>
              <w:rPr>
                <w:rFonts w:ascii="Arial" w:hAnsi="Arial" w:cs="Arial"/>
                <w:sz w:val="20"/>
                <w:szCs w:val="20"/>
              </w:rPr>
              <w:t xml:space="preserve">ee for Suspension’ [Schedule B] in respect of the first Stage suspended in the notice </w:t>
            </w:r>
          </w:p>
        </w:tc>
      </w:tr>
      <w:tr w:rsidR="00311686">
        <w:tc>
          <w:tcPr>
            <w:tcW w:w="550" w:type="dxa"/>
          </w:tcPr>
          <w:p w:rsidR="00311686" w:rsidRDefault="00311686">
            <w:pPr>
              <w:pStyle w:val="subnumber"/>
            </w:pPr>
            <w:r>
              <w:t>20</w:t>
            </w:r>
          </w:p>
        </w:tc>
        <w:tc>
          <w:tcPr>
            <w:tcW w:w="8582" w:type="dxa"/>
          </w:tcPr>
          <w:p w:rsidR="00311686" w:rsidRDefault="00311686">
            <w:pPr>
              <w:pStyle w:val="endsentence"/>
              <w:rPr>
                <w:rFonts w:ascii="Arial" w:hAnsi="Arial"/>
                <w:sz w:val="20"/>
              </w:rPr>
            </w:pPr>
            <w:r>
              <w:rPr>
                <w:rFonts w:ascii="Arial" w:hAnsi="Arial"/>
                <w:sz w:val="20"/>
              </w:rPr>
              <w:t>as payment for all effects of the suspension on the Consultant’s costs [e.g. of allocating personnel from and back to the Services, PSDP Services].</w:t>
            </w:r>
          </w:p>
        </w:tc>
      </w:tr>
      <w:tr w:rsidR="00311686">
        <w:tc>
          <w:tcPr>
            <w:tcW w:w="550" w:type="dxa"/>
          </w:tcPr>
          <w:p w:rsidR="00311686" w:rsidRDefault="00311686">
            <w:pPr>
              <w:pStyle w:val="subnumber"/>
            </w:pPr>
            <w:r>
              <w:t>21</w:t>
            </w:r>
          </w:p>
        </w:tc>
        <w:tc>
          <w:tcPr>
            <w:tcW w:w="8582" w:type="dxa"/>
          </w:tcPr>
          <w:p w:rsidR="00311686" w:rsidRDefault="00311686">
            <w:pPr>
              <w:pStyle w:val="endsentence"/>
              <w:rPr>
                <w:rFonts w:ascii="Arial" w:hAnsi="Arial"/>
                <w:sz w:val="20"/>
              </w:rPr>
            </w:pPr>
            <w:r>
              <w:rPr>
                <w:rFonts w:ascii="Arial" w:hAnsi="Arial"/>
                <w:sz w:val="20"/>
              </w:rPr>
              <w:t>Half the addition is due with the notice, and the rest when the suspension ends.</w:t>
            </w:r>
          </w:p>
        </w:tc>
      </w:tr>
      <w:tr w:rsidR="00311686">
        <w:trPr>
          <w:trHeight w:val="493"/>
        </w:trPr>
        <w:tc>
          <w:tcPr>
            <w:tcW w:w="550" w:type="dxa"/>
          </w:tcPr>
          <w:p w:rsidR="00311686" w:rsidRDefault="00311686">
            <w:pPr>
              <w:pStyle w:val="subnumber"/>
            </w:pPr>
            <w:r>
              <w:t>22</w:t>
            </w:r>
          </w:p>
        </w:tc>
        <w:tc>
          <w:tcPr>
            <w:tcW w:w="8582" w:type="dxa"/>
          </w:tcPr>
          <w:p w:rsidR="00311686" w:rsidRDefault="00311686">
            <w:pPr>
              <w:pStyle w:val="endsentence"/>
              <w:rPr>
                <w:rFonts w:ascii="Arial" w:hAnsi="Arial"/>
                <w:sz w:val="20"/>
              </w:rPr>
            </w:pPr>
            <w:r>
              <w:rPr>
                <w:rFonts w:ascii="Arial" w:hAnsi="Arial"/>
                <w:sz w:val="20"/>
              </w:rPr>
              <w:t xml:space="preserve">The Client shall also pay any direct costs at the Scheduled Time Charges for emergency, requested, Services [under </w:t>
            </w:r>
            <w:r w:rsidRPr="009A7902">
              <w:rPr>
                <w:rFonts w:ascii="Arial" w:hAnsi="Arial"/>
                <w:sz w:val="16"/>
                <w:szCs w:val="16"/>
              </w:rPr>
              <w:t>17</w:t>
            </w:r>
            <w:r w:rsidR="009A7902">
              <w:rPr>
                <w:rFonts w:ascii="Arial" w:hAnsi="Arial"/>
                <w:sz w:val="16"/>
                <w:szCs w:val="16"/>
              </w:rPr>
              <w:t>,18</w:t>
            </w:r>
            <w:r w:rsidR="009A7902">
              <w:rPr>
                <w:rFonts w:ascii="Arial" w:hAnsi="Arial"/>
                <w:sz w:val="20"/>
                <w:szCs w:val="20"/>
              </w:rPr>
              <w:t>]</w:t>
            </w:r>
            <w:r>
              <w:rPr>
                <w:rFonts w:ascii="Arial" w:hAnsi="Arial"/>
                <w:sz w:val="20"/>
              </w:rPr>
              <w:t>.</w:t>
            </w:r>
          </w:p>
        </w:tc>
      </w:tr>
      <w:tr w:rsidR="00311686">
        <w:tc>
          <w:tcPr>
            <w:tcW w:w="550" w:type="dxa"/>
          </w:tcPr>
          <w:p w:rsidR="00311686" w:rsidRDefault="00311686">
            <w:pPr>
              <w:pStyle w:val="subnumber"/>
            </w:pPr>
            <w:r>
              <w:t>23</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Index increases also may become payable for prolongation [next] due to suspension .</w:t>
            </w:r>
          </w:p>
        </w:tc>
      </w:tr>
    </w:tbl>
    <w:p w:rsidR="00311686" w:rsidRDefault="00311686">
      <w:pPr>
        <w:pStyle w:val="Heading5Blocknumbered"/>
        <w:spacing w:after="120"/>
        <w:ind w:left="0" w:firstLine="0"/>
        <w:rPr>
          <w:rFonts w:ascii="Arial" w:hAnsi="Arial" w:cs="Arial"/>
          <w:color w:val="auto"/>
          <w:sz w:val="20"/>
          <w:szCs w:val="20"/>
        </w:rPr>
      </w:pPr>
      <w:bookmarkStart w:id="90" w:name="_Toc153249395"/>
      <w:bookmarkStart w:id="91" w:name="_Toc155772202"/>
      <w:bookmarkStart w:id="92" w:name="_Toc167095640"/>
      <w:bookmarkStart w:id="93" w:name="_Toc167095702"/>
      <w:bookmarkStart w:id="94" w:name="_Toc208393654"/>
      <w:r>
        <w:rPr>
          <w:rFonts w:ascii="Arial" w:hAnsi="Arial" w:cs="Arial"/>
          <w:color w:val="auto"/>
          <w:sz w:val="20"/>
          <w:szCs w:val="20"/>
        </w:rPr>
        <w:t>PROLONGATION</w:t>
      </w:r>
      <w:bookmarkEnd w:id="90"/>
      <w:bookmarkEnd w:id="91"/>
      <w:bookmarkEnd w:id="92"/>
      <w:bookmarkEnd w:id="93"/>
      <w:bookmarkEnd w:id="94"/>
    </w:p>
    <w:p w:rsidR="00311686" w:rsidRDefault="00311686">
      <w:pPr>
        <w:pStyle w:val="Heading6"/>
        <w:spacing w:before="0"/>
        <w:rPr>
          <w:rFonts w:ascii="Arial" w:hAnsi="Arial" w:cs="Arial"/>
          <w:color w:val="auto"/>
          <w:sz w:val="20"/>
          <w:szCs w:val="20"/>
        </w:rPr>
      </w:pPr>
      <w:bookmarkStart w:id="95" w:name="_Toc153249396"/>
      <w:bookmarkStart w:id="96" w:name="_Toc155772203"/>
      <w:bookmarkStart w:id="97" w:name="_Toc208393655"/>
      <w:r>
        <w:rPr>
          <w:rFonts w:ascii="Arial" w:hAnsi="Arial" w:cs="Arial"/>
          <w:color w:val="auto"/>
          <w:sz w:val="20"/>
          <w:szCs w:val="20"/>
        </w:rPr>
        <w:t>Inflation</w:t>
      </w:r>
      <w:bookmarkEnd w:id="95"/>
      <w:bookmarkEnd w:id="96"/>
      <w:bookmarkEnd w:id="97"/>
    </w:p>
    <w:tbl>
      <w:tblPr>
        <w:tblW w:w="0" w:type="auto"/>
        <w:tblInd w:w="438" w:type="dxa"/>
        <w:tblLook w:val="01E0" w:firstRow="1" w:lastRow="1" w:firstColumn="1" w:lastColumn="1" w:noHBand="0" w:noVBand="0"/>
      </w:tblPr>
      <w:tblGrid>
        <w:gridCol w:w="547"/>
        <w:gridCol w:w="8369"/>
      </w:tblGrid>
      <w:tr w:rsidR="00311686">
        <w:tc>
          <w:tcPr>
            <w:tcW w:w="550" w:type="dxa"/>
          </w:tcPr>
          <w:p w:rsidR="00311686" w:rsidRDefault="00311686">
            <w:pPr>
              <w:pStyle w:val="subnumber"/>
            </w:pPr>
            <w:r>
              <w:t>1</w:t>
            </w:r>
          </w:p>
        </w:tc>
        <w:tc>
          <w:tcPr>
            <w:tcW w:w="8582" w:type="dxa"/>
          </w:tcPr>
          <w:p w:rsidR="00311686" w:rsidRDefault="00311686">
            <w:pPr>
              <w:pStyle w:val="BlockText"/>
              <w:rPr>
                <w:rFonts w:ascii="Arial" w:hAnsi="Arial" w:cs="Arial"/>
                <w:sz w:val="20"/>
                <w:szCs w:val="20"/>
              </w:rPr>
            </w:pPr>
            <w:r>
              <w:rPr>
                <w:rFonts w:ascii="Arial" w:hAnsi="Arial" w:cs="Arial"/>
                <w:sz w:val="20"/>
                <w:szCs w:val="20"/>
              </w:rPr>
              <w:t xml:space="preserve">Where [unless due to the Consultant’s breach or Special circumstances] the completion of a </w:t>
            </w:r>
            <w:r>
              <w:rPr>
                <w:rFonts w:ascii="Arial" w:hAnsi="Arial" w:cs="Arial"/>
                <w:color w:val="000000"/>
                <w:sz w:val="20"/>
                <w:szCs w:val="20"/>
              </w:rPr>
              <w:t xml:space="preserve">Stage overruns the Total Performance Period less any remaining Stage Performance Periods, </w:t>
            </w:r>
          </w:p>
        </w:tc>
      </w:tr>
      <w:tr w:rsidR="00311686">
        <w:tc>
          <w:tcPr>
            <w:tcW w:w="550" w:type="dxa"/>
          </w:tcPr>
          <w:p w:rsidR="00311686" w:rsidRDefault="00311686">
            <w:pPr>
              <w:pStyle w:val="subnumber"/>
            </w:pPr>
            <w:r>
              <w:t>2</w:t>
            </w:r>
          </w:p>
        </w:tc>
        <w:tc>
          <w:tcPr>
            <w:tcW w:w="8582" w:type="dxa"/>
          </w:tcPr>
          <w:p w:rsidR="00311686" w:rsidRDefault="00311686">
            <w:pPr>
              <w:pStyle w:val="endsentence"/>
              <w:rPr>
                <w:rFonts w:ascii="Arial" w:hAnsi="Arial"/>
                <w:sz w:val="20"/>
              </w:rPr>
            </w:pPr>
            <w:r>
              <w:rPr>
                <w:rFonts w:ascii="Arial" w:hAnsi="Arial"/>
                <w:sz w:val="20"/>
              </w:rPr>
              <w:t>then the Consumer Price Index increase applies to all Fees</w:t>
            </w:r>
            <w:r w:rsidR="009A7902">
              <w:rPr>
                <w:rFonts w:ascii="Arial" w:hAnsi="Arial"/>
                <w:sz w:val="20"/>
              </w:rPr>
              <w:t xml:space="preserve"> for that Stage</w:t>
            </w:r>
            <w:r>
              <w:rPr>
                <w:rFonts w:ascii="Arial" w:hAnsi="Arial"/>
                <w:sz w:val="20"/>
              </w:rPr>
              <w:t xml:space="preserve"> in respect of Services performed after the start of the overrun [with any necessary apportionments].</w:t>
            </w:r>
          </w:p>
        </w:tc>
      </w:tr>
      <w:tr w:rsidR="00311686">
        <w:tc>
          <w:tcPr>
            <w:tcW w:w="550" w:type="dxa"/>
          </w:tcPr>
          <w:p w:rsidR="00311686" w:rsidRDefault="00311686">
            <w:pPr>
              <w:pStyle w:val="subnumber"/>
              <w:rPr>
                <w:color w:val="000000"/>
              </w:rPr>
            </w:pPr>
            <w:r>
              <w:rPr>
                <w:color w:val="000000"/>
              </w:rPr>
              <w:t>3</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The Consumer Price Index increase is the percentage increase [if any] of the Consumer Price Index figure current at the completion</w:t>
            </w:r>
            <w:r w:rsidR="009A7902">
              <w:rPr>
                <w:rFonts w:ascii="Arial" w:hAnsi="Arial" w:cs="Arial"/>
                <w:sz w:val="20"/>
                <w:szCs w:val="20"/>
              </w:rPr>
              <w:t xml:space="preserve"> of that Stage</w:t>
            </w:r>
            <w:r>
              <w:rPr>
                <w:rFonts w:ascii="Arial" w:hAnsi="Arial" w:cs="Arial"/>
                <w:sz w:val="20"/>
                <w:szCs w:val="20"/>
              </w:rPr>
              <w:t xml:space="preserve"> over the figure current on the first day of the overrun.</w:t>
            </w:r>
          </w:p>
        </w:tc>
      </w:tr>
    </w:tbl>
    <w:p w:rsidR="00311686" w:rsidRDefault="00311686">
      <w:pPr>
        <w:pStyle w:val="Heading6"/>
        <w:rPr>
          <w:rFonts w:ascii="Arial" w:hAnsi="Arial" w:cs="Arial"/>
          <w:color w:val="auto"/>
          <w:sz w:val="20"/>
          <w:szCs w:val="20"/>
        </w:rPr>
      </w:pPr>
      <w:bookmarkStart w:id="98" w:name="_Toc153249397"/>
      <w:bookmarkStart w:id="99" w:name="_Toc155772204"/>
      <w:bookmarkStart w:id="100" w:name="_Toc208393656"/>
      <w:r>
        <w:rPr>
          <w:rFonts w:ascii="Arial" w:hAnsi="Arial" w:cs="Arial"/>
          <w:color w:val="auto"/>
          <w:sz w:val="20"/>
          <w:szCs w:val="20"/>
        </w:rPr>
        <w:t>Relief</w:t>
      </w:r>
      <w:bookmarkEnd w:id="98"/>
      <w:bookmarkEnd w:id="99"/>
      <w:bookmarkEnd w:id="100"/>
    </w:p>
    <w:tbl>
      <w:tblPr>
        <w:tblW w:w="0" w:type="auto"/>
        <w:tblInd w:w="438" w:type="dxa"/>
        <w:tblLook w:val="01E0" w:firstRow="1" w:lastRow="1" w:firstColumn="1" w:lastColumn="1" w:noHBand="0" w:noVBand="0"/>
      </w:tblPr>
      <w:tblGrid>
        <w:gridCol w:w="547"/>
        <w:gridCol w:w="8369"/>
      </w:tblGrid>
      <w:tr w:rsidR="00311686">
        <w:tc>
          <w:tcPr>
            <w:tcW w:w="550" w:type="dxa"/>
          </w:tcPr>
          <w:p w:rsidR="00311686" w:rsidRDefault="00311686">
            <w:pPr>
              <w:pStyle w:val="subnumber"/>
            </w:pPr>
            <w:r>
              <w:t>4</w:t>
            </w:r>
          </w:p>
        </w:tc>
        <w:tc>
          <w:tcPr>
            <w:tcW w:w="8582" w:type="dxa"/>
          </w:tcPr>
          <w:p w:rsidR="00311686" w:rsidRDefault="00311686">
            <w:pPr>
              <w:pStyle w:val="endsentence"/>
              <w:rPr>
                <w:rFonts w:ascii="Arial" w:hAnsi="Arial" w:cs="Arial"/>
                <w:sz w:val="20"/>
                <w:szCs w:val="20"/>
              </w:rPr>
            </w:pPr>
            <w:r>
              <w:rPr>
                <w:rFonts w:ascii="Arial" w:hAnsi="Arial" w:cs="Arial"/>
                <w:sz w:val="20"/>
                <w:szCs w:val="20"/>
              </w:rPr>
              <w:t>Neither party is liable to the other for</w:t>
            </w:r>
            <w:r w:rsidR="009A7902">
              <w:rPr>
                <w:rFonts w:ascii="Arial" w:hAnsi="Arial" w:cs="Arial"/>
                <w:sz w:val="20"/>
                <w:szCs w:val="20"/>
              </w:rPr>
              <w:t xml:space="preserve"> delay due to S</w:t>
            </w:r>
            <w:r>
              <w:rPr>
                <w:rFonts w:ascii="Arial" w:hAnsi="Arial" w:cs="Arial"/>
                <w:sz w:val="20"/>
                <w:szCs w:val="20"/>
              </w:rPr>
              <w:t>pecial circumstances not due to its own breach of this Contract.</w:t>
            </w:r>
          </w:p>
        </w:tc>
      </w:tr>
      <w:tr w:rsidR="00311686">
        <w:tc>
          <w:tcPr>
            <w:tcW w:w="550" w:type="dxa"/>
          </w:tcPr>
          <w:p w:rsidR="00311686" w:rsidRDefault="00311686">
            <w:pPr>
              <w:pStyle w:val="subnumber"/>
            </w:pPr>
            <w:r>
              <w:t>5</w:t>
            </w:r>
          </w:p>
        </w:tc>
        <w:tc>
          <w:tcPr>
            <w:tcW w:w="8582" w:type="dxa"/>
          </w:tcPr>
          <w:p w:rsidR="00311686" w:rsidRDefault="00311686">
            <w:pPr>
              <w:pStyle w:val="BlockText"/>
              <w:spacing w:after="60"/>
              <w:rPr>
                <w:rFonts w:ascii="Arial" w:hAnsi="Arial" w:cs="Arial"/>
                <w:sz w:val="20"/>
                <w:szCs w:val="20"/>
              </w:rPr>
            </w:pPr>
            <w:r>
              <w:rPr>
                <w:rFonts w:ascii="Arial" w:hAnsi="Arial" w:cs="Arial"/>
                <w:sz w:val="20"/>
                <w:szCs w:val="20"/>
              </w:rPr>
              <w:t>Special circumstances are –</w:t>
            </w:r>
          </w:p>
        </w:tc>
      </w:tr>
      <w:tr w:rsidR="00311686">
        <w:tc>
          <w:tcPr>
            <w:tcW w:w="550" w:type="dxa"/>
          </w:tcPr>
          <w:p w:rsidR="00311686" w:rsidRDefault="00311686">
            <w:pPr>
              <w:pStyle w:val="subnumber"/>
            </w:pPr>
            <w:r>
              <w:t>6</w:t>
            </w:r>
          </w:p>
        </w:tc>
        <w:tc>
          <w:tcPr>
            <w:tcW w:w="8582" w:type="dxa"/>
          </w:tcPr>
          <w:p w:rsidR="00311686" w:rsidRDefault="00311686">
            <w:pPr>
              <w:pStyle w:val="BlockText"/>
              <w:spacing w:after="40"/>
              <w:ind w:left="454"/>
              <w:rPr>
                <w:rFonts w:ascii="Arial" w:hAnsi="Arial" w:cs="Arial"/>
                <w:sz w:val="20"/>
                <w:szCs w:val="20"/>
              </w:rPr>
            </w:pPr>
            <w:r>
              <w:rPr>
                <w:rFonts w:ascii="Arial" w:hAnsi="Arial" w:cs="Arial"/>
                <w:sz w:val="20"/>
                <w:szCs w:val="20"/>
              </w:rPr>
              <w:t>war, hostilities, civil commotion;</w:t>
            </w:r>
          </w:p>
        </w:tc>
      </w:tr>
      <w:tr w:rsidR="00311686">
        <w:tc>
          <w:tcPr>
            <w:tcW w:w="550" w:type="dxa"/>
          </w:tcPr>
          <w:p w:rsidR="00311686" w:rsidRDefault="00311686">
            <w:pPr>
              <w:pStyle w:val="subnumber"/>
            </w:pPr>
            <w:r>
              <w:t>7</w:t>
            </w:r>
          </w:p>
        </w:tc>
        <w:tc>
          <w:tcPr>
            <w:tcW w:w="8582" w:type="dxa"/>
          </w:tcPr>
          <w:p w:rsidR="00311686" w:rsidRDefault="00311686">
            <w:pPr>
              <w:pStyle w:val="BlockText"/>
              <w:spacing w:after="40"/>
              <w:ind w:left="454"/>
              <w:rPr>
                <w:rFonts w:ascii="Arial" w:hAnsi="Arial" w:cs="Arial"/>
                <w:sz w:val="20"/>
                <w:szCs w:val="20"/>
              </w:rPr>
            </w:pPr>
            <w:r>
              <w:rPr>
                <w:rFonts w:ascii="Arial" w:hAnsi="Arial" w:cs="Arial"/>
                <w:sz w:val="20"/>
                <w:szCs w:val="20"/>
              </w:rPr>
              <w:t>industrial disputes;</w:t>
            </w:r>
          </w:p>
        </w:tc>
      </w:tr>
      <w:tr w:rsidR="00311686">
        <w:tc>
          <w:tcPr>
            <w:tcW w:w="550" w:type="dxa"/>
          </w:tcPr>
          <w:p w:rsidR="00311686" w:rsidRDefault="00311686">
            <w:pPr>
              <w:pStyle w:val="subnumber"/>
            </w:pPr>
            <w:r>
              <w:t>8</w:t>
            </w:r>
          </w:p>
        </w:tc>
        <w:tc>
          <w:tcPr>
            <w:tcW w:w="8582" w:type="dxa"/>
          </w:tcPr>
          <w:p w:rsidR="00311686" w:rsidRDefault="00311686">
            <w:pPr>
              <w:pStyle w:val="endsentence"/>
              <w:spacing w:after="0"/>
              <w:ind w:left="454"/>
              <w:rPr>
                <w:rFonts w:ascii="Arial" w:hAnsi="Arial" w:cs="Arial"/>
                <w:sz w:val="20"/>
                <w:szCs w:val="20"/>
              </w:rPr>
            </w:pPr>
            <w:r>
              <w:rPr>
                <w:rFonts w:ascii="Arial" w:hAnsi="Arial" w:cs="Arial"/>
                <w:sz w:val="20"/>
                <w:szCs w:val="20"/>
              </w:rPr>
              <w:t>del</w:t>
            </w:r>
            <w:r w:rsidR="009A7902">
              <w:rPr>
                <w:rFonts w:ascii="Arial" w:hAnsi="Arial" w:cs="Arial"/>
                <w:sz w:val="20"/>
                <w:szCs w:val="20"/>
              </w:rPr>
              <w:t>ay to the Project construction c</w:t>
            </w:r>
            <w:r>
              <w:rPr>
                <w:rFonts w:ascii="Arial" w:hAnsi="Arial" w:cs="Arial"/>
                <w:sz w:val="20"/>
                <w:szCs w:val="20"/>
              </w:rPr>
              <w:t>ontract.</w:t>
            </w:r>
          </w:p>
        </w:tc>
      </w:tr>
    </w:tbl>
    <w:p w:rsidR="00311686" w:rsidRDefault="00311686">
      <w:pPr>
        <w:pStyle w:val="Heading6"/>
        <w:rPr>
          <w:rFonts w:ascii="Arial" w:hAnsi="Arial" w:cs="Arial"/>
          <w:color w:val="auto"/>
          <w:sz w:val="20"/>
          <w:szCs w:val="20"/>
        </w:rPr>
      </w:pPr>
      <w:bookmarkStart w:id="101" w:name="_Toc153249398"/>
      <w:bookmarkStart w:id="102" w:name="_Toc155772205"/>
      <w:bookmarkStart w:id="103" w:name="_Toc208393657"/>
      <w:r>
        <w:rPr>
          <w:rFonts w:ascii="Arial" w:hAnsi="Arial" w:cs="Arial"/>
          <w:color w:val="auto"/>
          <w:sz w:val="20"/>
          <w:szCs w:val="20"/>
        </w:rPr>
        <w:t>Client liability</w:t>
      </w:r>
      <w:bookmarkEnd w:id="101"/>
      <w:bookmarkEnd w:id="102"/>
      <w:bookmarkEnd w:id="103"/>
    </w:p>
    <w:tbl>
      <w:tblPr>
        <w:tblW w:w="0" w:type="auto"/>
        <w:tblInd w:w="438" w:type="dxa"/>
        <w:tblLook w:val="01E0" w:firstRow="1" w:lastRow="1" w:firstColumn="1" w:lastColumn="1" w:noHBand="0" w:noVBand="0"/>
      </w:tblPr>
      <w:tblGrid>
        <w:gridCol w:w="547"/>
        <w:gridCol w:w="8369"/>
      </w:tblGrid>
      <w:tr w:rsidR="00311686">
        <w:tc>
          <w:tcPr>
            <w:tcW w:w="550" w:type="dxa"/>
          </w:tcPr>
          <w:p w:rsidR="00311686" w:rsidRDefault="00311686">
            <w:pPr>
              <w:pStyle w:val="subnumber"/>
            </w:pPr>
            <w:r>
              <w:t>9</w:t>
            </w:r>
          </w:p>
        </w:tc>
        <w:tc>
          <w:tcPr>
            <w:tcW w:w="8582" w:type="dxa"/>
          </w:tcPr>
          <w:p w:rsidR="00311686" w:rsidRDefault="00311686">
            <w:pPr>
              <w:pStyle w:val="BlockText"/>
              <w:rPr>
                <w:rFonts w:ascii="Arial" w:hAnsi="Arial" w:cs="Arial"/>
                <w:sz w:val="20"/>
                <w:szCs w:val="20"/>
              </w:rPr>
            </w:pPr>
            <w:r>
              <w:rPr>
                <w:rFonts w:ascii="Arial" w:hAnsi="Arial" w:cs="Arial"/>
                <w:sz w:val="20"/>
                <w:szCs w:val="20"/>
              </w:rPr>
              <w:t xml:space="preserve">Except as provided in clauses 4 and 5, the Client has no liability to the Consultant [whether for breach of contract, duty of care or other duty] for the Consultant’s costs or losses. </w:t>
            </w:r>
          </w:p>
        </w:tc>
      </w:tr>
    </w:tbl>
    <w:p w:rsidR="00311686" w:rsidRDefault="00311686">
      <w:pPr>
        <w:pStyle w:val="Heading5Blocknumbered"/>
        <w:spacing w:after="120"/>
        <w:ind w:left="0" w:firstLine="0"/>
        <w:rPr>
          <w:rFonts w:ascii="Arial" w:hAnsi="Arial" w:cs="Arial"/>
          <w:color w:val="auto"/>
          <w:sz w:val="20"/>
          <w:szCs w:val="20"/>
        </w:rPr>
      </w:pPr>
      <w:bookmarkStart w:id="104" w:name="_Toc153249399"/>
      <w:bookmarkStart w:id="105" w:name="_Toc155772206"/>
      <w:bookmarkStart w:id="106" w:name="_Toc167095641"/>
      <w:bookmarkStart w:id="107" w:name="_Toc167095703"/>
      <w:bookmarkStart w:id="108" w:name="_Toc208393658"/>
      <w:r>
        <w:rPr>
          <w:rFonts w:ascii="Arial" w:hAnsi="Arial" w:cs="Arial"/>
          <w:color w:val="auto"/>
          <w:sz w:val="20"/>
          <w:szCs w:val="20"/>
        </w:rPr>
        <w:t>COMMUNICATIONS</w:t>
      </w:r>
      <w:bookmarkEnd w:id="104"/>
      <w:bookmarkEnd w:id="105"/>
      <w:bookmarkEnd w:id="106"/>
      <w:bookmarkEnd w:id="107"/>
      <w:bookmarkEnd w:id="108"/>
      <w:r>
        <w:rPr>
          <w:rFonts w:ascii="Arial" w:hAnsi="Arial" w:cs="Arial"/>
          <w:color w:val="auto"/>
          <w:sz w:val="20"/>
          <w:szCs w:val="20"/>
        </w:rPr>
        <w:t xml:space="preserve"> </w:t>
      </w:r>
    </w:p>
    <w:p w:rsidR="00311686" w:rsidRDefault="00311686">
      <w:pPr>
        <w:pStyle w:val="Heading6"/>
        <w:spacing w:before="0"/>
        <w:rPr>
          <w:rFonts w:ascii="Arial" w:hAnsi="Arial" w:cs="Arial"/>
          <w:color w:val="auto"/>
          <w:sz w:val="20"/>
          <w:szCs w:val="20"/>
        </w:rPr>
      </w:pPr>
      <w:bookmarkStart w:id="109" w:name="_Toc153249400"/>
      <w:bookmarkStart w:id="110" w:name="_Toc155772207"/>
      <w:bookmarkStart w:id="111" w:name="_Toc208393659"/>
      <w:r>
        <w:rPr>
          <w:rFonts w:ascii="Arial" w:hAnsi="Arial" w:cs="Arial"/>
          <w:color w:val="auto"/>
          <w:sz w:val="20"/>
          <w:szCs w:val="20"/>
        </w:rPr>
        <w:t>Purposeful</w:t>
      </w:r>
      <w:bookmarkEnd w:id="109"/>
      <w:bookmarkEnd w:id="110"/>
      <w:bookmarkEnd w:id="111"/>
    </w:p>
    <w:tbl>
      <w:tblPr>
        <w:tblW w:w="0" w:type="auto"/>
        <w:tblInd w:w="438" w:type="dxa"/>
        <w:tblLook w:val="01E0" w:firstRow="1" w:lastRow="1" w:firstColumn="1" w:lastColumn="1" w:noHBand="0" w:noVBand="0"/>
      </w:tblPr>
      <w:tblGrid>
        <w:gridCol w:w="547"/>
        <w:gridCol w:w="8369"/>
      </w:tblGrid>
      <w:tr w:rsidR="00311686">
        <w:tc>
          <w:tcPr>
            <w:tcW w:w="550" w:type="dxa"/>
          </w:tcPr>
          <w:p w:rsidR="00311686" w:rsidRDefault="00311686">
            <w:pPr>
              <w:pStyle w:val="subnumber"/>
            </w:pPr>
            <w:r>
              <w:t>1</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The parties intend all communications between them to be interpreted purposefully, having regard to the Contract purposes [1.</w:t>
            </w:r>
            <w:r>
              <w:rPr>
                <w:rFonts w:ascii="Arial" w:hAnsi="Arial" w:cs="Arial"/>
                <w:color w:val="000000"/>
                <w:sz w:val="16"/>
                <w:szCs w:val="16"/>
              </w:rPr>
              <w:t>11,12</w:t>
            </w:r>
            <w:r>
              <w:rPr>
                <w:rFonts w:ascii="Arial" w:hAnsi="Arial" w:cs="Arial"/>
                <w:sz w:val="20"/>
                <w:szCs w:val="20"/>
              </w:rPr>
              <w:t>].</w:t>
            </w:r>
          </w:p>
        </w:tc>
      </w:tr>
    </w:tbl>
    <w:p w:rsidR="00311686" w:rsidRDefault="00311686">
      <w:pPr>
        <w:pStyle w:val="Heading6"/>
        <w:rPr>
          <w:rFonts w:ascii="Arial" w:hAnsi="Arial" w:cs="Arial"/>
          <w:color w:val="auto"/>
          <w:sz w:val="20"/>
          <w:szCs w:val="20"/>
        </w:rPr>
      </w:pPr>
      <w:bookmarkStart w:id="112" w:name="_Toc153249401"/>
      <w:bookmarkStart w:id="113" w:name="_Toc155772208"/>
      <w:bookmarkStart w:id="114" w:name="_Toc208393660"/>
      <w:r>
        <w:rPr>
          <w:rFonts w:ascii="Arial" w:hAnsi="Arial" w:cs="Arial"/>
          <w:color w:val="auto"/>
          <w:sz w:val="20"/>
          <w:szCs w:val="20"/>
        </w:rPr>
        <w:t>Effective</w:t>
      </w:r>
      <w:bookmarkEnd w:id="112"/>
      <w:bookmarkEnd w:id="113"/>
      <w:bookmarkEnd w:id="114"/>
    </w:p>
    <w:tbl>
      <w:tblPr>
        <w:tblW w:w="0" w:type="auto"/>
        <w:tblInd w:w="438" w:type="dxa"/>
        <w:tblLook w:val="01E0" w:firstRow="1" w:lastRow="1" w:firstColumn="1" w:lastColumn="1" w:noHBand="0" w:noVBand="0"/>
      </w:tblPr>
      <w:tblGrid>
        <w:gridCol w:w="547"/>
        <w:gridCol w:w="8369"/>
      </w:tblGrid>
      <w:tr w:rsidR="00311686">
        <w:tc>
          <w:tcPr>
            <w:tcW w:w="550" w:type="dxa"/>
          </w:tcPr>
          <w:p w:rsidR="00311686" w:rsidRDefault="00311686">
            <w:pPr>
              <w:pStyle w:val="subnumber"/>
            </w:pPr>
            <w:r>
              <w:t>2</w:t>
            </w:r>
          </w:p>
        </w:tc>
        <w:tc>
          <w:tcPr>
            <w:tcW w:w="8582" w:type="dxa"/>
          </w:tcPr>
          <w:p w:rsidR="00311686" w:rsidRDefault="00311686">
            <w:pPr>
              <w:pStyle w:val="endsentence"/>
              <w:rPr>
                <w:rFonts w:ascii="Arial" w:hAnsi="Arial" w:cs="Arial"/>
                <w:sz w:val="20"/>
                <w:szCs w:val="20"/>
              </w:rPr>
            </w:pPr>
            <w:r>
              <w:rPr>
                <w:rFonts w:ascii="Arial" w:hAnsi="Arial" w:cs="Arial"/>
                <w:sz w:val="20"/>
                <w:szCs w:val="20"/>
              </w:rPr>
              <w:t>A communication by a party provided</w:t>
            </w:r>
            <w:r>
              <w:rPr>
                <w:rFonts w:ascii="Arial" w:hAnsi="Arial" w:cs="Arial"/>
                <w:b/>
                <w:sz w:val="20"/>
                <w:szCs w:val="20"/>
              </w:rPr>
              <w:t xml:space="preserve"> </w:t>
            </w:r>
            <w:r>
              <w:rPr>
                <w:rFonts w:ascii="Arial" w:hAnsi="Arial" w:cs="Arial"/>
                <w:sz w:val="20"/>
                <w:szCs w:val="20"/>
              </w:rPr>
              <w:t>for in the Contract is effective [only] when received as follows.</w:t>
            </w:r>
          </w:p>
        </w:tc>
      </w:tr>
      <w:tr w:rsidR="00311686">
        <w:tc>
          <w:tcPr>
            <w:tcW w:w="550" w:type="dxa"/>
          </w:tcPr>
          <w:p w:rsidR="00311686" w:rsidRDefault="00311686">
            <w:pPr>
              <w:pStyle w:val="subnumber"/>
            </w:pPr>
            <w:r>
              <w:t>3</w:t>
            </w:r>
          </w:p>
        </w:tc>
        <w:tc>
          <w:tcPr>
            <w:tcW w:w="8582" w:type="dxa"/>
          </w:tcPr>
          <w:p w:rsidR="00311686" w:rsidRDefault="00311686">
            <w:pPr>
              <w:pStyle w:val="BlockText"/>
              <w:spacing w:after="60"/>
              <w:rPr>
                <w:rFonts w:ascii="Arial" w:hAnsi="Arial" w:cs="Arial"/>
                <w:sz w:val="20"/>
                <w:szCs w:val="20"/>
              </w:rPr>
            </w:pPr>
            <w:r>
              <w:rPr>
                <w:rFonts w:ascii="Arial" w:hAnsi="Arial" w:cs="Arial"/>
                <w:sz w:val="20"/>
                <w:szCs w:val="20"/>
              </w:rPr>
              <w:t>A communication is presumed [unless the contrary is proved] to have been received by the other on the –</w:t>
            </w:r>
          </w:p>
        </w:tc>
      </w:tr>
      <w:tr w:rsidR="00311686">
        <w:tc>
          <w:tcPr>
            <w:tcW w:w="550" w:type="dxa"/>
          </w:tcPr>
          <w:p w:rsidR="00311686" w:rsidRDefault="00311686">
            <w:pPr>
              <w:pStyle w:val="subnumber"/>
            </w:pPr>
            <w:r>
              <w:t>4</w:t>
            </w:r>
          </w:p>
        </w:tc>
        <w:tc>
          <w:tcPr>
            <w:tcW w:w="8582" w:type="dxa"/>
          </w:tcPr>
          <w:p w:rsidR="00311686" w:rsidRDefault="00311686">
            <w:pPr>
              <w:pStyle w:val="BlockText"/>
              <w:spacing w:after="60"/>
              <w:ind w:left="454"/>
              <w:rPr>
                <w:rFonts w:ascii="Arial" w:hAnsi="Arial" w:cs="Arial"/>
                <w:sz w:val="20"/>
                <w:szCs w:val="20"/>
              </w:rPr>
            </w:pPr>
            <w:r>
              <w:rPr>
                <w:rFonts w:ascii="Arial" w:hAnsi="Arial" w:cs="Arial"/>
                <w:sz w:val="20"/>
                <w:szCs w:val="20"/>
              </w:rPr>
              <w:t xml:space="preserve">date of faxing, emailing, to the other’s representative according to the current particulars </w:t>
            </w:r>
            <w:r>
              <w:rPr>
                <w:rFonts w:ascii="Arial" w:hAnsi="Arial" w:cs="Arial"/>
                <w:sz w:val="20"/>
                <w:szCs w:val="20"/>
              </w:rPr>
              <w:br/>
              <w:t>[Schedule A] that is electronically recorded by the transmission;</w:t>
            </w:r>
          </w:p>
        </w:tc>
      </w:tr>
      <w:tr w:rsidR="00311686">
        <w:trPr>
          <w:trHeight w:val="355"/>
        </w:trPr>
        <w:tc>
          <w:tcPr>
            <w:tcW w:w="550" w:type="dxa"/>
          </w:tcPr>
          <w:p w:rsidR="00311686" w:rsidRDefault="00311686">
            <w:pPr>
              <w:pStyle w:val="subnumber"/>
            </w:pPr>
            <w:r>
              <w:t>5</w:t>
            </w:r>
          </w:p>
        </w:tc>
        <w:tc>
          <w:tcPr>
            <w:tcW w:w="8582" w:type="dxa"/>
          </w:tcPr>
          <w:p w:rsidR="00311686" w:rsidRDefault="00311686">
            <w:pPr>
              <w:pStyle w:val="endsentence"/>
              <w:spacing w:after="60"/>
              <w:ind w:left="454"/>
              <w:rPr>
                <w:rFonts w:ascii="Arial" w:hAnsi="Arial" w:cs="Arial"/>
                <w:sz w:val="20"/>
                <w:szCs w:val="20"/>
              </w:rPr>
            </w:pPr>
            <w:r>
              <w:rPr>
                <w:rFonts w:ascii="Arial" w:hAnsi="Arial" w:cs="Arial"/>
                <w:sz w:val="20"/>
                <w:szCs w:val="20"/>
              </w:rPr>
              <w:t>date shown in a signed receipt for due delivery by hand, courier, recorded post.</w:t>
            </w:r>
          </w:p>
        </w:tc>
      </w:tr>
      <w:tr w:rsidR="00311686">
        <w:tc>
          <w:tcPr>
            <w:tcW w:w="550" w:type="dxa"/>
          </w:tcPr>
          <w:p w:rsidR="00311686" w:rsidRDefault="00311686">
            <w:pPr>
              <w:pStyle w:val="subnumber"/>
            </w:pPr>
            <w:r>
              <w:t>6</w:t>
            </w:r>
          </w:p>
        </w:tc>
        <w:tc>
          <w:tcPr>
            <w:tcW w:w="8582" w:type="dxa"/>
          </w:tcPr>
          <w:p w:rsidR="00311686" w:rsidRDefault="00311686">
            <w:pPr>
              <w:pStyle w:val="endsentence"/>
              <w:rPr>
                <w:rFonts w:ascii="Arial" w:hAnsi="Arial" w:cs="Arial"/>
                <w:sz w:val="20"/>
                <w:szCs w:val="20"/>
              </w:rPr>
            </w:pPr>
            <w:r>
              <w:rPr>
                <w:rFonts w:ascii="Arial" w:hAnsi="Arial" w:cs="Arial"/>
                <w:sz w:val="20"/>
                <w:szCs w:val="20"/>
              </w:rPr>
              <w:t>A communication is effective on any proven date of receipt by any other method in the Scheduled Management Services.</w:t>
            </w:r>
          </w:p>
        </w:tc>
      </w:tr>
      <w:tr w:rsidR="00311686">
        <w:tc>
          <w:tcPr>
            <w:tcW w:w="550" w:type="dxa"/>
          </w:tcPr>
          <w:p w:rsidR="00311686" w:rsidRDefault="00311686">
            <w:pPr>
              <w:pStyle w:val="subnumber"/>
            </w:pPr>
            <w:r>
              <w:t>7</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A document purporting to be an electronic or mechanical copy or duplicate of a communication is presumed to be accurate.</w:t>
            </w:r>
          </w:p>
        </w:tc>
      </w:tr>
    </w:tbl>
    <w:p w:rsidR="00C17ED6" w:rsidRDefault="00C17ED6" w:rsidP="00C17ED6">
      <w:pPr>
        <w:pStyle w:val="Heading5Blocknumbered"/>
        <w:numPr>
          <w:ilvl w:val="0"/>
          <w:numId w:val="0"/>
        </w:numPr>
        <w:spacing w:after="120"/>
        <w:rPr>
          <w:rFonts w:ascii="Arial" w:hAnsi="Arial" w:cs="Arial"/>
          <w:color w:val="auto"/>
        </w:rPr>
      </w:pPr>
      <w:bookmarkStart w:id="115" w:name="_Toc153249402"/>
      <w:bookmarkStart w:id="116" w:name="_Toc155772209"/>
      <w:bookmarkStart w:id="117" w:name="_Toc167095642"/>
      <w:bookmarkStart w:id="118" w:name="_Toc167095704"/>
      <w:bookmarkStart w:id="119" w:name="_Toc208393661"/>
    </w:p>
    <w:p w:rsidR="00311686" w:rsidRDefault="00C17ED6">
      <w:pPr>
        <w:pStyle w:val="Heading5Blocknumbered"/>
        <w:spacing w:after="120"/>
        <w:ind w:left="0" w:firstLine="0"/>
        <w:rPr>
          <w:rFonts w:ascii="Arial" w:hAnsi="Arial" w:cs="Arial"/>
          <w:color w:val="auto"/>
        </w:rPr>
      </w:pPr>
      <w:r>
        <w:rPr>
          <w:rFonts w:ascii="Arial" w:hAnsi="Arial" w:cs="Arial"/>
          <w:color w:val="auto"/>
        </w:rPr>
        <w:br w:type="page"/>
      </w:r>
      <w:r w:rsidR="00311686">
        <w:rPr>
          <w:rFonts w:ascii="Arial" w:hAnsi="Arial" w:cs="Arial"/>
          <w:color w:val="auto"/>
        </w:rPr>
        <w:lastRenderedPageBreak/>
        <w:t>COORDINATION</w:t>
      </w:r>
      <w:bookmarkEnd w:id="115"/>
      <w:bookmarkEnd w:id="116"/>
      <w:bookmarkEnd w:id="117"/>
      <w:bookmarkEnd w:id="118"/>
      <w:bookmarkEnd w:id="119"/>
    </w:p>
    <w:p w:rsidR="00311686" w:rsidRDefault="00311686">
      <w:pPr>
        <w:pStyle w:val="Heading6"/>
        <w:spacing w:before="0"/>
        <w:rPr>
          <w:rFonts w:ascii="Arial" w:hAnsi="Arial" w:cs="Arial"/>
          <w:color w:val="auto"/>
          <w:sz w:val="20"/>
          <w:szCs w:val="20"/>
        </w:rPr>
      </w:pPr>
      <w:bookmarkStart w:id="120" w:name="_Toc153249403"/>
      <w:bookmarkStart w:id="121" w:name="_Toc155772210"/>
      <w:bookmarkStart w:id="122" w:name="_Toc208393662"/>
      <w:r>
        <w:rPr>
          <w:rFonts w:ascii="Arial" w:hAnsi="Arial" w:cs="Arial"/>
          <w:color w:val="auto"/>
          <w:sz w:val="20"/>
          <w:szCs w:val="20"/>
        </w:rPr>
        <w:t>Client’s information, access, assistance</w:t>
      </w:r>
      <w:bookmarkEnd w:id="120"/>
      <w:bookmarkEnd w:id="121"/>
      <w:bookmarkEnd w:id="122"/>
      <w:r>
        <w:rPr>
          <w:rFonts w:ascii="Arial" w:hAnsi="Arial" w:cs="Arial"/>
          <w:color w:val="auto"/>
          <w:sz w:val="20"/>
          <w:szCs w:val="20"/>
        </w:rPr>
        <w:t xml:space="preserve"> </w:t>
      </w:r>
    </w:p>
    <w:tbl>
      <w:tblPr>
        <w:tblW w:w="0" w:type="auto"/>
        <w:tblInd w:w="438" w:type="dxa"/>
        <w:tblLook w:val="01E0" w:firstRow="1" w:lastRow="1" w:firstColumn="1" w:lastColumn="1" w:noHBand="0" w:noVBand="0"/>
      </w:tblPr>
      <w:tblGrid>
        <w:gridCol w:w="547"/>
        <w:gridCol w:w="8369"/>
      </w:tblGrid>
      <w:tr w:rsidR="00311686">
        <w:tc>
          <w:tcPr>
            <w:tcW w:w="550" w:type="dxa"/>
          </w:tcPr>
          <w:p w:rsidR="00311686" w:rsidRDefault="00311686">
            <w:pPr>
              <w:pStyle w:val="subnumber"/>
            </w:pPr>
            <w:r>
              <w:t>1</w:t>
            </w:r>
          </w:p>
        </w:tc>
        <w:tc>
          <w:tcPr>
            <w:tcW w:w="8582" w:type="dxa"/>
          </w:tcPr>
          <w:p w:rsidR="00311686" w:rsidRDefault="00311686">
            <w:pPr>
              <w:pStyle w:val="BlockText"/>
              <w:spacing w:after="60"/>
              <w:rPr>
                <w:rFonts w:ascii="Arial" w:hAnsi="Arial" w:cs="Arial"/>
                <w:sz w:val="20"/>
                <w:szCs w:val="20"/>
              </w:rPr>
            </w:pPr>
            <w:r>
              <w:rPr>
                <w:rFonts w:ascii="Arial" w:hAnsi="Arial" w:cs="Arial"/>
                <w:sz w:val="20"/>
                <w:szCs w:val="20"/>
              </w:rPr>
              <w:t>The Client shall provide when required according to both the Consultant’s Management information [Schedule B] and actual progress with the Services –</w:t>
            </w:r>
          </w:p>
        </w:tc>
      </w:tr>
      <w:tr w:rsidR="00311686">
        <w:tc>
          <w:tcPr>
            <w:tcW w:w="550" w:type="dxa"/>
          </w:tcPr>
          <w:p w:rsidR="00311686" w:rsidRDefault="00311686">
            <w:pPr>
              <w:pStyle w:val="subnumber"/>
            </w:pPr>
            <w:r>
              <w:t>2</w:t>
            </w:r>
          </w:p>
        </w:tc>
        <w:tc>
          <w:tcPr>
            <w:tcW w:w="8582" w:type="dxa"/>
          </w:tcPr>
          <w:p w:rsidR="00311686" w:rsidRDefault="00311686">
            <w:pPr>
              <w:pStyle w:val="BlockText"/>
              <w:spacing w:after="60"/>
              <w:ind w:left="454"/>
              <w:rPr>
                <w:rFonts w:ascii="Arial" w:hAnsi="Arial" w:cs="Arial"/>
                <w:sz w:val="20"/>
                <w:szCs w:val="20"/>
              </w:rPr>
            </w:pPr>
            <w:r>
              <w:rPr>
                <w:rFonts w:ascii="Arial" w:hAnsi="Arial" w:cs="Arial"/>
                <w:sz w:val="20"/>
                <w:szCs w:val="20"/>
              </w:rPr>
              <w:t>Client’s briefs and output specifications;</w:t>
            </w:r>
          </w:p>
        </w:tc>
      </w:tr>
      <w:tr w:rsidR="00311686">
        <w:tc>
          <w:tcPr>
            <w:tcW w:w="550" w:type="dxa"/>
          </w:tcPr>
          <w:p w:rsidR="00311686" w:rsidRDefault="00311686">
            <w:pPr>
              <w:pStyle w:val="subnumber"/>
            </w:pPr>
            <w:r>
              <w:t>3</w:t>
            </w:r>
          </w:p>
        </w:tc>
        <w:tc>
          <w:tcPr>
            <w:tcW w:w="8582" w:type="dxa"/>
          </w:tcPr>
          <w:p w:rsidR="00311686" w:rsidRDefault="00311686">
            <w:pPr>
              <w:pStyle w:val="BlockText"/>
              <w:spacing w:after="60"/>
              <w:ind w:left="454"/>
              <w:rPr>
                <w:rFonts w:ascii="Arial" w:hAnsi="Arial" w:cs="Arial"/>
                <w:sz w:val="20"/>
                <w:szCs w:val="20"/>
              </w:rPr>
            </w:pPr>
            <w:r>
              <w:rPr>
                <w:rFonts w:ascii="Arial" w:hAnsi="Arial" w:cs="Arial"/>
                <w:sz w:val="20"/>
                <w:szCs w:val="20"/>
              </w:rPr>
              <w:t>access to the Project site;</w:t>
            </w:r>
          </w:p>
        </w:tc>
      </w:tr>
      <w:tr w:rsidR="00311686">
        <w:tc>
          <w:tcPr>
            <w:tcW w:w="550" w:type="dxa"/>
          </w:tcPr>
          <w:p w:rsidR="00311686" w:rsidRDefault="00311686">
            <w:pPr>
              <w:pStyle w:val="subnumber"/>
            </w:pPr>
            <w:r>
              <w:t>4</w:t>
            </w:r>
          </w:p>
        </w:tc>
        <w:tc>
          <w:tcPr>
            <w:tcW w:w="8582" w:type="dxa"/>
          </w:tcPr>
          <w:p w:rsidR="00311686" w:rsidRDefault="00311686">
            <w:pPr>
              <w:pStyle w:val="BlockText"/>
              <w:spacing w:after="60"/>
              <w:ind w:left="454"/>
              <w:rPr>
                <w:rFonts w:ascii="Arial" w:hAnsi="Arial" w:cs="Arial"/>
                <w:sz w:val="20"/>
                <w:szCs w:val="20"/>
              </w:rPr>
            </w:pPr>
            <w:r>
              <w:rPr>
                <w:rFonts w:ascii="Arial" w:hAnsi="Arial" w:cs="Arial"/>
                <w:sz w:val="20"/>
                <w:szCs w:val="20"/>
              </w:rPr>
              <w:t xml:space="preserve">any other information, access to other places required from the Client to enable the </w:t>
            </w:r>
            <w:r>
              <w:rPr>
                <w:rFonts w:ascii="Arial" w:hAnsi="Arial" w:cs="Arial"/>
                <w:sz w:val="20"/>
                <w:szCs w:val="20"/>
              </w:rPr>
              <w:br/>
              <w:t>Services to be performed;</w:t>
            </w:r>
          </w:p>
        </w:tc>
      </w:tr>
      <w:tr w:rsidR="00311686">
        <w:tc>
          <w:tcPr>
            <w:tcW w:w="550" w:type="dxa"/>
          </w:tcPr>
          <w:p w:rsidR="00311686" w:rsidRDefault="00311686">
            <w:pPr>
              <w:pStyle w:val="subnumber"/>
            </w:pPr>
            <w:r>
              <w:t>5</w:t>
            </w:r>
          </w:p>
        </w:tc>
        <w:tc>
          <w:tcPr>
            <w:tcW w:w="8582" w:type="dxa"/>
          </w:tcPr>
          <w:p w:rsidR="00311686" w:rsidRDefault="00311686">
            <w:pPr>
              <w:pStyle w:val="BlockText"/>
              <w:spacing w:after="60"/>
              <w:ind w:left="454"/>
              <w:rPr>
                <w:rFonts w:ascii="Arial" w:hAnsi="Arial" w:cs="Arial"/>
                <w:sz w:val="20"/>
                <w:szCs w:val="20"/>
              </w:rPr>
            </w:pPr>
            <w:r>
              <w:rPr>
                <w:rFonts w:ascii="Arial" w:hAnsi="Arial" w:cs="Arial"/>
                <w:sz w:val="20"/>
                <w:szCs w:val="20"/>
              </w:rPr>
              <w:t>any Scheduled facilities;</w:t>
            </w:r>
          </w:p>
        </w:tc>
      </w:tr>
      <w:tr w:rsidR="00311686">
        <w:tc>
          <w:tcPr>
            <w:tcW w:w="550" w:type="dxa"/>
          </w:tcPr>
          <w:p w:rsidR="00311686" w:rsidRDefault="00311686">
            <w:pPr>
              <w:pStyle w:val="subnumber"/>
            </w:pPr>
            <w:r>
              <w:t>6</w:t>
            </w:r>
          </w:p>
        </w:tc>
        <w:tc>
          <w:tcPr>
            <w:tcW w:w="8582" w:type="dxa"/>
          </w:tcPr>
          <w:p w:rsidR="00311686" w:rsidRDefault="00976513">
            <w:pPr>
              <w:pStyle w:val="endsentence"/>
              <w:spacing w:after="0"/>
              <w:ind w:left="454"/>
              <w:rPr>
                <w:rFonts w:ascii="Arial" w:hAnsi="Arial" w:cs="Arial"/>
                <w:sz w:val="20"/>
                <w:szCs w:val="20"/>
              </w:rPr>
            </w:pPr>
            <w:r>
              <w:rPr>
                <w:rFonts w:ascii="Arial" w:hAnsi="Arial" w:cs="Arial"/>
                <w:sz w:val="20"/>
                <w:szCs w:val="20"/>
              </w:rPr>
              <w:t xml:space="preserve">Scheduled </w:t>
            </w:r>
            <w:r w:rsidR="00311686">
              <w:rPr>
                <w:rFonts w:ascii="Arial" w:hAnsi="Arial" w:cs="Arial"/>
                <w:sz w:val="20"/>
                <w:szCs w:val="20"/>
              </w:rPr>
              <w:t>resident staff for Project construction.</w:t>
            </w:r>
          </w:p>
        </w:tc>
      </w:tr>
    </w:tbl>
    <w:p w:rsidR="00311686" w:rsidRDefault="00311686">
      <w:pPr>
        <w:pStyle w:val="Heading6"/>
        <w:rPr>
          <w:rFonts w:ascii="Arial" w:hAnsi="Arial" w:cs="Arial"/>
          <w:color w:val="auto"/>
          <w:sz w:val="20"/>
          <w:szCs w:val="20"/>
        </w:rPr>
      </w:pPr>
      <w:bookmarkStart w:id="123" w:name="_Toc153249404"/>
      <w:bookmarkStart w:id="124" w:name="_Toc155772211"/>
      <w:bookmarkStart w:id="125" w:name="_Toc208393663"/>
      <w:r>
        <w:rPr>
          <w:rFonts w:ascii="Arial" w:hAnsi="Arial" w:cs="Arial"/>
          <w:color w:val="auto"/>
          <w:sz w:val="20"/>
          <w:szCs w:val="20"/>
        </w:rPr>
        <w:t>Client’s responses</w:t>
      </w:r>
      <w:bookmarkEnd w:id="123"/>
      <w:bookmarkEnd w:id="124"/>
      <w:bookmarkEnd w:id="125"/>
    </w:p>
    <w:tbl>
      <w:tblPr>
        <w:tblW w:w="0" w:type="auto"/>
        <w:tblInd w:w="438" w:type="dxa"/>
        <w:tblLook w:val="01E0" w:firstRow="1" w:lastRow="1" w:firstColumn="1" w:lastColumn="1" w:noHBand="0" w:noVBand="0"/>
      </w:tblPr>
      <w:tblGrid>
        <w:gridCol w:w="550"/>
        <w:gridCol w:w="8366"/>
      </w:tblGrid>
      <w:tr w:rsidR="00311686">
        <w:tc>
          <w:tcPr>
            <w:tcW w:w="550" w:type="dxa"/>
          </w:tcPr>
          <w:p w:rsidR="00311686" w:rsidRDefault="00311686">
            <w:pPr>
              <w:pStyle w:val="subnumber"/>
            </w:pPr>
            <w:r>
              <w:t>7</w:t>
            </w:r>
          </w:p>
        </w:tc>
        <w:tc>
          <w:tcPr>
            <w:tcW w:w="8582" w:type="dxa"/>
          </w:tcPr>
          <w:p w:rsidR="00311686" w:rsidRDefault="00311686">
            <w:pPr>
              <w:pStyle w:val="BlockText"/>
              <w:rPr>
                <w:rFonts w:ascii="Arial" w:hAnsi="Arial" w:cs="Arial"/>
                <w:sz w:val="20"/>
                <w:szCs w:val="20"/>
              </w:rPr>
            </w:pPr>
            <w:r>
              <w:rPr>
                <w:rFonts w:ascii="Arial" w:hAnsi="Arial" w:cs="Arial"/>
                <w:sz w:val="20"/>
                <w:szCs w:val="20"/>
              </w:rPr>
              <w:t>The Client may respond to Consultant’s communications with comments, questions, objections,</w:t>
            </w:r>
          </w:p>
        </w:tc>
      </w:tr>
      <w:tr w:rsidR="00311686">
        <w:tc>
          <w:tcPr>
            <w:tcW w:w="550" w:type="dxa"/>
          </w:tcPr>
          <w:p w:rsidR="00311686" w:rsidRDefault="00311686">
            <w:pPr>
              <w:pStyle w:val="subnumber"/>
              <w:rPr>
                <w:szCs w:val="16"/>
              </w:rPr>
            </w:pPr>
            <w:r>
              <w:rPr>
                <w:szCs w:val="16"/>
              </w:rPr>
              <w:t>8</w:t>
            </w:r>
          </w:p>
        </w:tc>
        <w:tc>
          <w:tcPr>
            <w:tcW w:w="8582" w:type="dxa"/>
          </w:tcPr>
          <w:p w:rsidR="00311686" w:rsidRDefault="00311686">
            <w:pPr>
              <w:pStyle w:val="endsentence"/>
              <w:rPr>
                <w:rFonts w:ascii="Arial" w:hAnsi="Arial"/>
                <w:sz w:val="20"/>
              </w:rPr>
            </w:pPr>
            <w:r>
              <w:rPr>
                <w:rFonts w:ascii="Arial" w:hAnsi="Arial"/>
                <w:sz w:val="20"/>
              </w:rPr>
              <w:t>to which the Consultant shall reply.</w:t>
            </w:r>
          </w:p>
        </w:tc>
      </w:tr>
      <w:tr w:rsidR="00311686">
        <w:tc>
          <w:tcPr>
            <w:tcW w:w="550" w:type="dxa"/>
          </w:tcPr>
          <w:p w:rsidR="00311686" w:rsidRDefault="00311686">
            <w:pPr>
              <w:pStyle w:val="subnumber"/>
              <w:rPr>
                <w:szCs w:val="16"/>
              </w:rPr>
            </w:pPr>
            <w:r>
              <w:rPr>
                <w:szCs w:val="16"/>
              </w:rPr>
              <w:t>9</w:t>
            </w:r>
          </w:p>
        </w:tc>
        <w:tc>
          <w:tcPr>
            <w:tcW w:w="8582" w:type="dxa"/>
          </w:tcPr>
          <w:p w:rsidR="00311686" w:rsidRDefault="00311686">
            <w:pPr>
              <w:pStyle w:val="BlockText"/>
              <w:rPr>
                <w:rFonts w:ascii="Arial" w:hAnsi="Arial" w:cs="Arial"/>
                <w:sz w:val="20"/>
                <w:szCs w:val="20"/>
              </w:rPr>
            </w:pPr>
            <w:r>
              <w:rPr>
                <w:rFonts w:ascii="Arial" w:hAnsi="Arial" w:cs="Arial"/>
                <w:sz w:val="20"/>
                <w:szCs w:val="20"/>
              </w:rPr>
              <w:t>A Client’s response or failure to respond to any communication from the Consultant does not constitute or imply any review or verification by the Client,</w:t>
            </w:r>
          </w:p>
        </w:tc>
      </w:tr>
      <w:tr w:rsidR="00311686">
        <w:tc>
          <w:tcPr>
            <w:tcW w:w="550" w:type="dxa"/>
          </w:tcPr>
          <w:p w:rsidR="00311686" w:rsidRDefault="00311686">
            <w:pPr>
              <w:pStyle w:val="subnumber"/>
            </w:pPr>
            <w:r>
              <w:t>10</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or relieve the Consultant from any responsibility or liability.</w:t>
            </w:r>
          </w:p>
        </w:tc>
      </w:tr>
    </w:tbl>
    <w:p w:rsidR="00311686" w:rsidRDefault="00311686">
      <w:pPr>
        <w:pStyle w:val="Heading6"/>
        <w:rPr>
          <w:rFonts w:ascii="Arial" w:hAnsi="Arial" w:cs="Arial"/>
          <w:color w:val="auto"/>
          <w:sz w:val="20"/>
          <w:szCs w:val="20"/>
        </w:rPr>
      </w:pPr>
      <w:bookmarkStart w:id="126" w:name="_Toc153249405"/>
      <w:bookmarkStart w:id="127" w:name="_Toc155772212"/>
      <w:bookmarkStart w:id="128" w:name="_Toc208393664"/>
      <w:r>
        <w:rPr>
          <w:rFonts w:ascii="Arial" w:hAnsi="Arial" w:cs="Arial"/>
          <w:color w:val="auto"/>
          <w:sz w:val="20"/>
          <w:szCs w:val="20"/>
        </w:rPr>
        <w:t>Team</w:t>
      </w:r>
      <w:bookmarkEnd w:id="126"/>
      <w:bookmarkEnd w:id="127"/>
      <w:r>
        <w:rPr>
          <w:rFonts w:ascii="Arial" w:hAnsi="Arial" w:cs="Arial"/>
          <w:color w:val="auto"/>
          <w:sz w:val="20"/>
          <w:szCs w:val="20"/>
        </w:rPr>
        <w:t xml:space="preserve"> leader</w:t>
      </w:r>
      <w:bookmarkEnd w:id="128"/>
      <w:r>
        <w:rPr>
          <w:rFonts w:ascii="Arial" w:hAnsi="Arial" w:cs="Arial"/>
          <w:color w:val="auto"/>
          <w:sz w:val="20"/>
          <w:szCs w:val="20"/>
        </w:rPr>
        <w:t xml:space="preserve"> </w:t>
      </w:r>
    </w:p>
    <w:tbl>
      <w:tblPr>
        <w:tblW w:w="0" w:type="auto"/>
        <w:tblInd w:w="438" w:type="dxa"/>
        <w:tblLook w:val="01E0" w:firstRow="1" w:lastRow="1" w:firstColumn="1" w:lastColumn="1" w:noHBand="0" w:noVBand="0"/>
      </w:tblPr>
      <w:tblGrid>
        <w:gridCol w:w="550"/>
        <w:gridCol w:w="8366"/>
      </w:tblGrid>
      <w:tr w:rsidR="00311686">
        <w:trPr>
          <w:trHeight w:val="597"/>
        </w:trPr>
        <w:tc>
          <w:tcPr>
            <w:tcW w:w="550" w:type="dxa"/>
          </w:tcPr>
          <w:p w:rsidR="00311686" w:rsidRDefault="00311686">
            <w:pPr>
              <w:pStyle w:val="subnumber"/>
            </w:pPr>
            <w:r>
              <w:t>11</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If identified in Schedule A as leader of any Client’s consultancy team, the Consultant shall assist the other members of the team to coordinate their services where they are related in contents, timing,</w:t>
            </w:r>
          </w:p>
        </w:tc>
      </w:tr>
      <w:tr w:rsidR="00311686">
        <w:tc>
          <w:tcPr>
            <w:tcW w:w="550" w:type="dxa"/>
          </w:tcPr>
          <w:p w:rsidR="00311686" w:rsidRDefault="00311686">
            <w:pPr>
              <w:pStyle w:val="subnumber"/>
            </w:pPr>
            <w:r>
              <w:t>12</w:t>
            </w:r>
          </w:p>
        </w:tc>
        <w:tc>
          <w:tcPr>
            <w:tcW w:w="8582" w:type="dxa"/>
          </w:tcPr>
          <w:p w:rsidR="00311686" w:rsidRDefault="00311686">
            <w:pPr>
              <w:pStyle w:val="endsentence"/>
              <w:rPr>
                <w:rFonts w:ascii="Arial" w:hAnsi="Arial" w:cs="Arial"/>
                <w:sz w:val="20"/>
                <w:szCs w:val="20"/>
              </w:rPr>
            </w:pPr>
            <w:r>
              <w:rPr>
                <w:rFonts w:ascii="Arial" w:hAnsi="Arial" w:cs="Arial"/>
                <w:sz w:val="20"/>
                <w:szCs w:val="20"/>
              </w:rPr>
              <w:t>and where necessary shall resolve conflicts in the coordination.</w:t>
            </w:r>
          </w:p>
        </w:tc>
      </w:tr>
      <w:tr w:rsidR="00311686">
        <w:tc>
          <w:tcPr>
            <w:tcW w:w="550" w:type="dxa"/>
          </w:tcPr>
          <w:p w:rsidR="00311686" w:rsidRDefault="00311686">
            <w:pPr>
              <w:pStyle w:val="subnumber"/>
            </w:pPr>
            <w:r>
              <w:t>13</w:t>
            </w:r>
          </w:p>
        </w:tc>
        <w:tc>
          <w:tcPr>
            <w:tcW w:w="8582" w:type="dxa"/>
          </w:tcPr>
          <w:p w:rsidR="00311686" w:rsidRDefault="00311686">
            <w:pPr>
              <w:pStyle w:val="BlockText"/>
              <w:rPr>
                <w:rFonts w:ascii="Arial" w:hAnsi="Arial" w:cs="Arial"/>
                <w:sz w:val="20"/>
                <w:szCs w:val="20"/>
              </w:rPr>
            </w:pPr>
            <w:r>
              <w:rPr>
                <w:rFonts w:ascii="Arial" w:hAnsi="Arial" w:cs="Arial"/>
                <w:sz w:val="20"/>
                <w:szCs w:val="20"/>
              </w:rPr>
              <w:t>If not leader, the Consultant shall perform the Services so as to minimise such conflicts,</w:t>
            </w:r>
          </w:p>
        </w:tc>
      </w:tr>
      <w:tr w:rsidR="00311686">
        <w:tc>
          <w:tcPr>
            <w:tcW w:w="550" w:type="dxa"/>
          </w:tcPr>
          <w:p w:rsidR="00311686" w:rsidRDefault="00311686">
            <w:pPr>
              <w:pStyle w:val="subnumber"/>
            </w:pPr>
            <w:r>
              <w:t>14</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and shall comply with coordination decisions of any leader of the team appointed by the Client.</w:t>
            </w:r>
          </w:p>
        </w:tc>
      </w:tr>
    </w:tbl>
    <w:p w:rsidR="00311686" w:rsidRDefault="00311686">
      <w:pPr>
        <w:pStyle w:val="Heading5Blocknumbered"/>
        <w:spacing w:before="200" w:after="60"/>
        <w:ind w:left="0" w:firstLine="0"/>
        <w:rPr>
          <w:rFonts w:ascii="Arial" w:hAnsi="Arial" w:cs="Arial"/>
          <w:color w:val="auto"/>
          <w:sz w:val="20"/>
          <w:szCs w:val="20"/>
        </w:rPr>
      </w:pPr>
      <w:bookmarkStart w:id="129" w:name="_Toc153249406"/>
      <w:bookmarkStart w:id="130" w:name="_Toc155772213"/>
      <w:bookmarkStart w:id="131" w:name="_Toc167095643"/>
      <w:bookmarkStart w:id="132" w:name="_Toc167095705"/>
      <w:bookmarkStart w:id="133" w:name="_Toc208393665"/>
      <w:r>
        <w:rPr>
          <w:rFonts w:ascii="Arial" w:hAnsi="Arial" w:cs="Arial"/>
          <w:color w:val="auto"/>
          <w:sz w:val="20"/>
          <w:szCs w:val="20"/>
        </w:rPr>
        <w:t>COOPERATION</w:t>
      </w:r>
      <w:bookmarkEnd w:id="129"/>
      <w:bookmarkEnd w:id="130"/>
      <w:bookmarkEnd w:id="131"/>
      <w:bookmarkEnd w:id="132"/>
      <w:bookmarkEnd w:id="133"/>
    </w:p>
    <w:tbl>
      <w:tblPr>
        <w:tblW w:w="0" w:type="auto"/>
        <w:tblInd w:w="438" w:type="dxa"/>
        <w:tblLook w:val="01E0" w:firstRow="1" w:lastRow="1" w:firstColumn="1" w:lastColumn="1" w:noHBand="0" w:noVBand="0"/>
      </w:tblPr>
      <w:tblGrid>
        <w:gridCol w:w="547"/>
        <w:gridCol w:w="8369"/>
      </w:tblGrid>
      <w:tr w:rsidR="00311686">
        <w:tc>
          <w:tcPr>
            <w:tcW w:w="550" w:type="dxa"/>
          </w:tcPr>
          <w:p w:rsidR="00311686" w:rsidRDefault="00311686">
            <w:pPr>
              <w:pStyle w:val="subnumber"/>
            </w:pPr>
            <w:r>
              <w:t>1</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The Client [subject to restraints as a public authority] and the Consultant shall support reciprocal cooperation for the Contract purposes [1.</w:t>
            </w:r>
            <w:r>
              <w:rPr>
                <w:rFonts w:ascii="Arial" w:hAnsi="Arial" w:cs="Arial"/>
                <w:color w:val="000000"/>
                <w:sz w:val="16"/>
                <w:szCs w:val="16"/>
              </w:rPr>
              <w:t>11,12</w:t>
            </w:r>
            <w:r>
              <w:rPr>
                <w:rFonts w:ascii="Arial" w:hAnsi="Arial" w:cs="Arial"/>
                <w:sz w:val="20"/>
                <w:szCs w:val="20"/>
              </w:rPr>
              <w:t>],</w:t>
            </w:r>
          </w:p>
        </w:tc>
      </w:tr>
      <w:tr w:rsidR="00311686">
        <w:tc>
          <w:tcPr>
            <w:tcW w:w="550" w:type="dxa"/>
          </w:tcPr>
          <w:p w:rsidR="00311686" w:rsidRDefault="00311686">
            <w:pPr>
              <w:pStyle w:val="subnumber"/>
            </w:pPr>
            <w:r>
              <w:t>2</w:t>
            </w:r>
          </w:p>
        </w:tc>
        <w:tc>
          <w:tcPr>
            <w:tcW w:w="8582" w:type="dxa"/>
          </w:tcPr>
          <w:p w:rsidR="00311686" w:rsidRDefault="00311686">
            <w:pPr>
              <w:pStyle w:val="BlockText"/>
              <w:spacing w:after="20"/>
              <w:rPr>
                <w:rFonts w:ascii="Arial" w:hAnsi="Arial"/>
                <w:color w:val="000000"/>
                <w:sz w:val="20"/>
              </w:rPr>
            </w:pPr>
            <w:r>
              <w:rPr>
                <w:rFonts w:ascii="Arial" w:hAnsi="Arial"/>
                <w:color w:val="000000"/>
                <w:sz w:val="20"/>
              </w:rPr>
              <w:t>for example –</w:t>
            </w:r>
          </w:p>
        </w:tc>
      </w:tr>
      <w:tr w:rsidR="00311686">
        <w:tc>
          <w:tcPr>
            <w:tcW w:w="550" w:type="dxa"/>
          </w:tcPr>
          <w:p w:rsidR="00311686" w:rsidRDefault="00311686">
            <w:pPr>
              <w:pStyle w:val="subnumber"/>
            </w:pPr>
            <w:r>
              <w:t>3</w:t>
            </w:r>
          </w:p>
        </w:tc>
        <w:tc>
          <w:tcPr>
            <w:tcW w:w="8582" w:type="dxa"/>
          </w:tcPr>
          <w:p w:rsidR="00311686" w:rsidRDefault="00311686">
            <w:pPr>
              <w:pStyle w:val="BlockText"/>
              <w:spacing w:after="20"/>
              <w:rPr>
                <w:rFonts w:ascii="Arial" w:hAnsi="Arial"/>
                <w:color w:val="000000"/>
                <w:sz w:val="20"/>
              </w:rPr>
            </w:pPr>
            <w:r>
              <w:rPr>
                <w:rFonts w:ascii="Arial" w:hAnsi="Arial"/>
                <w:color w:val="000000"/>
                <w:sz w:val="20"/>
              </w:rPr>
              <w:tab/>
              <w:t>in dealing with relationships between personnel, changes of personnel;</w:t>
            </w:r>
          </w:p>
        </w:tc>
      </w:tr>
      <w:tr w:rsidR="00311686">
        <w:tc>
          <w:tcPr>
            <w:tcW w:w="550" w:type="dxa"/>
          </w:tcPr>
          <w:p w:rsidR="00311686" w:rsidRDefault="00311686">
            <w:pPr>
              <w:pStyle w:val="subnumber"/>
            </w:pPr>
            <w:r>
              <w:t>4</w:t>
            </w:r>
          </w:p>
        </w:tc>
        <w:tc>
          <w:tcPr>
            <w:tcW w:w="8582" w:type="dxa"/>
          </w:tcPr>
          <w:p w:rsidR="00311686" w:rsidRDefault="00311686">
            <w:pPr>
              <w:pStyle w:val="BlockText"/>
              <w:spacing w:after="20"/>
              <w:rPr>
                <w:rFonts w:ascii="Arial" w:hAnsi="Arial"/>
                <w:color w:val="000000"/>
                <w:sz w:val="20"/>
              </w:rPr>
            </w:pPr>
            <w:r>
              <w:rPr>
                <w:rFonts w:ascii="Arial" w:hAnsi="Arial"/>
                <w:color w:val="000000"/>
                <w:sz w:val="20"/>
              </w:rPr>
              <w:tab/>
              <w:t>for informed consultations;</w:t>
            </w:r>
          </w:p>
        </w:tc>
      </w:tr>
      <w:tr w:rsidR="00311686">
        <w:tc>
          <w:tcPr>
            <w:tcW w:w="550" w:type="dxa"/>
          </w:tcPr>
          <w:p w:rsidR="00311686" w:rsidRDefault="00311686">
            <w:pPr>
              <w:pStyle w:val="subnumber"/>
            </w:pPr>
            <w:r>
              <w:t>5</w:t>
            </w:r>
          </w:p>
        </w:tc>
        <w:tc>
          <w:tcPr>
            <w:tcW w:w="8582" w:type="dxa"/>
          </w:tcPr>
          <w:p w:rsidR="00311686" w:rsidRDefault="00311686">
            <w:pPr>
              <w:pStyle w:val="BlockText"/>
              <w:spacing w:after="20"/>
              <w:rPr>
                <w:rFonts w:ascii="Arial" w:hAnsi="Arial"/>
                <w:color w:val="000000"/>
                <w:sz w:val="20"/>
              </w:rPr>
            </w:pPr>
            <w:r>
              <w:rPr>
                <w:rFonts w:ascii="Arial" w:hAnsi="Arial"/>
                <w:color w:val="000000"/>
                <w:sz w:val="20"/>
              </w:rPr>
              <w:tab/>
              <w:t>in negotiating agreements referred to in the Contract;</w:t>
            </w:r>
          </w:p>
        </w:tc>
      </w:tr>
      <w:tr w:rsidR="00311686">
        <w:tc>
          <w:tcPr>
            <w:tcW w:w="550" w:type="dxa"/>
          </w:tcPr>
          <w:p w:rsidR="00311686" w:rsidRDefault="00311686">
            <w:pPr>
              <w:pStyle w:val="subnumber"/>
            </w:pPr>
            <w:r>
              <w:t>6</w:t>
            </w:r>
          </w:p>
        </w:tc>
        <w:tc>
          <w:tcPr>
            <w:tcW w:w="8582" w:type="dxa"/>
          </w:tcPr>
          <w:p w:rsidR="00311686" w:rsidRDefault="00311686">
            <w:pPr>
              <w:pStyle w:val="BlockText"/>
              <w:spacing w:after="20"/>
              <w:rPr>
                <w:rFonts w:ascii="Arial" w:hAnsi="Arial"/>
                <w:color w:val="000000"/>
                <w:sz w:val="20"/>
              </w:rPr>
            </w:pPr>
            <w:r>
              <w:rPr>
                <w:rFonts w:ascii="Arial" w:hAnsi="Arial"/>
                <w:color w:val="000000"/>
                <w:sz w:val="20"/>
              </w:rPr>
              <w:tab/>
              <w:t>for mutually suitable timing, and taking account of parties’ priorities;</w:t>
            </w:r>
          </w:p>
        </w:tc>
      </w:tr>
      <w:tr w:rsidR="00311686">
        <w:tc>
          <w:tcPr>
            <w:tcW w:w="550" w:type="dxa"/>
          </w:tcPr>
          <w:p w:rsidR="00311686" w:rsidRDefault="00311686">
            <w:pPr>
              <w:pStyle w:val="subnumber"/>
            </w:pPr>
            <w:r>
              <w:t>7</w:t>
            </w:r>
          </w:p>
        </w:tc>
        <w:tc>
          <w:tcPr>
            <w:tcW w:w="8582" w:type="dxa"/>
          </w:tcPr>
          <w:p w:rsidR="00311686" w:rsidRDefault="00311686">
            <w:pPr>
              <w:pStyle w:val="BlockText"/>
              <w:spacing w:after="20"/>
              <w:rPr>
                <w:rFonts w:ascii="Arial" w:hAnsi="Arial"/>
                <w:color w:val="000000"/>
                <w:sz w:val="20"/>
              </w:rPr>
            </w:pPr>
            <w:r>
              <w:rPr>
                <w:rFonts w:ascii="Arial" w:hAnsi="Arial"/>
                <w:color w:val="000000"/>
                <w:sz w:val="20"/>
              </w:rPr>
              <w:tab/>
              <w:t>for orderly suspension and resumption of Services;</w:t>
            </w:r>
          </w:p>
        </w:tc>
      </w:tr>
      <w:tr w:rsidR="00311686">
        <w:tc>
          <w:tcPr>
            <w:tcW w:w="550" w:type="dxa"/>
          </w:tcPr>
          <w:p w:rsidR="00311686" w:rsidRDefault="00311686">
            <w:pPr>
              <w:pStyle w:val="subnumber"/>
            </w:pPr>
            <w:r>
              <w:t>8</w:t>
            </w:r>
          </w:p>
        </w:tc>
        <w:tc>
          <w:tcPr>
            <w:tcW w:w="8582" w:type="dxa"/>
          </w:tcPr>
          <w:p w:rsidR="00311686" w:rsidRDefault="00311686">
            <w:pPr>
              <w:pStyle w:val="BlockText"/>
              <w:rPr>
                <w:rFonts w:ascii="Arial" w:hAnsi="Arial"/>
                <w:color w:val="000000"/>
                <w:sz w:val="20"/>
              </w:rPr>
            </w:pPr>
            <w:r>
              <w:rPr>
                <w:rFonts w:ascii="Arial" w:hAnsi="Arial"/>
                <w:color w:val="000000"/>
                <w:sz w:val="20"/>
              </w:rPr>
              <w:tab/>
              <w:t>to minimise problems, delays [irrespective of responsibility].</w:t>
            </w:r>
          </w:p>
        </w:tc>
      </w:tr>
    </w:tbl>
    <w:p w:rsidR="00311686" w:rsidRDefault="00311686">
      <w:pPr>
        <w:pStyle w:val="Heading6"/>
        <w:rPr>
          <w:rFonts w:ascii="Arial" w:hAnsi="Arial" w:cs="Arial"/>
          <w:color w:val="auto"/>
          <w:sz w:val="20"/>
          <w:szCs w:val="20"/>
        </w:rPr>
      </w:pPr>
      <w:bookmarkStart w:id="134" w:name="_Toc121648223"/>
      <w:bookmarkStart w:id="135" w:name="_Toc153249407"/>
      <w:bookmarkStart w:id="136" w:name="_Toc155772214"/>
      <w:bookmarkStart w:id="137" w:name="_Toc208393666"/>
      <w:r>
        <w:rPr>
          <w:rFonts w:ascii="Arial" w:hAnsi="Arial" w:cs="Arial"/>
          <w:color w:val="auto"/>
          <w:sz w:val="20"/>
          <w:szCs w:val="20"/>
        </w:rPr>
        <w:t>Protection</w:t>
      </w:r>
      <w:bookmarkEnd w:id="134"/>
      <w:bookmarkEnd w:id="135"/>
      <w:bookmarkEnd w:id="136"/>
      <w:bookmarkEnd w:id="137"/>
    </w:p>
    <w:tbl>
      <w:tblPr>
        <w:tblW w:w="0" w:type="auto"/>
        <w:tblInd w:w="438" w:type="dxa"/>
        <w:tblLook w:val="01E0" w:firstRow="1" w:lastRow="1" w:firstColumn="1" w:lastColumn="1" w:noHBand="0" w:noVBand="0"/>
      </w:tblPr>
      <w:tblGrid>
        <w:gridCol w:w="550"/>
        <w:gridCol w:w="8366"/>
      </w:tblGrid>
      <w:tr w:rsidR="00311686">
        <w:tc>
          <w:tcPr>
            <w:tcW w:w="550" w:type="dxa"/>
          </w:tcPr>
          <w:p w:rsidR="00311686" w:rsidRDefault="00311686">
            <w:pPr>
              <w:pStyle w:val="subnumber"/>
            </w:pPr>
            <w:r>
              <w:t>9</w:t>
            </w:r>
          </w:p>
        </w:tc>
        <w:tc>
          <w:tcPr>
            <w:tcW w:w="8582" w:type="dxa"/>
          </w:tcPr>
          <w:p w:rsidR="00311686" w:rsidRDefault="00311686">
            <w:pPr>
              <w:pStyle w:val="endsentence"/>
              <w:rPr>
                <w:rFonts w:ascii="Arial" w:hAnsi="Arial" w:cs="Arial"/>
                <w:sz w:val="20"/>
                <w:szCs w:val="20"/>
              </w:rPr>
            </w:pPr>
            <w:r>
              <w:rPr>
                <w:rFonts w:ascii="Arial" w:hAnsi="Arial" w:cs="Arial"/>
                <w:sz w:val="20"/>
                <w:szCs w:val="20"/>
              </w:rPr>
              <w:t>The parties may agree to consult, communicate, without prejudice.</w:t>
            </w:r>
          </w:p>
        </w:tc>
      </w:tr>
      <w:tr w:rsidR="00311686">
        <w:tc>
          <w:tcPr>
            <w:tcW w:w="550" w:type="dxa"/>
          </w:tcPr>
          <w:p w:rsidR="00311686" w:rsidRDefault="00311686">
            <w:pPr>
              <w:pStyle w:val="subnumber"/>
            </w:pPr>
            <w:r>
              <w:t>10</w:t>
            </w:r>
          </w:p>
        </w:tc>
        <w:tc>
          <w:tcPr>
            <w:tcW w:w="8582" w:type="dxa"/>
          </w:tcPr>
          <w:p w:rsidR="00311686" w:rsidRDefault="00311686">
            <w:pPr>
              <w:pStyle w:val="BlockText"/>
              <w:rPr>
                <w:rFonts w:ascii="Arial" w:hAnsi="Arial" w:cs="Arial"/>
                <w:sz w:val="20"/>
                <w:szCs w:val="20"/>
              </w:rPr>
            </w:pPr>
            <w:r>
              <w:rPr>
                <w:rFonts w:ascii="Arial" w:hAnsi="Arial" w:cs="Arial"/>
                <w:sz w:val="20"/>
                <w:szCs w:val="20"/>
              </w:rPr>
              <w:t>In any case, offering or giving cooperation does not imply any admission whatever of any responsibility,</w:t>
            </w:r>
          </w:p>
        </w:tc>
      </w:tr>
      <w:tr w:rsidR="00311686">
        <w:tc>
          <w:tcPr>
            <w:tcW w:w="550" w:type="dxa"/>
          </w:tcPr>
          <w:p w:rsidR="00311686" w:rsidRDefault="00311686">
            <w:pPr>
              <w:pStyle w:val="subnumber"/>
            </w:pPr>
            <w:r>
              <w:t>11</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or alter either parties’ rights or duties unless otherwise agreed [in accordance with the Scheduled Management Services].</w:t>
            </w:r>
          </w:p>
        </w:tc>
      </w:tr>
    </w:tbl>
    <w:p w:rsidR="00311686" w:rsidRDefault="00311686">
      <w:pPr>
        <w:pStyle w:val="Heading6"/>
        <w:rPr>
          <w:rFonts w:ascii="Arial" w:hAnsi="Arial" w:cs="Arial"/>
          <w:color w:val="auto"/>
          <w:sz w:val="20"/>
          <w:szCs w:val="20"/>
        </w:rPr>
      </w:pPr>
      <w:bookmarkStart w:id="138" w:name="_Toc121648224"/>
      <w:bookmarkStart w:id="139" w:name="_Toc153249408"/>
      <w:bookmarkStart w:id="140" w:name="_Toc155772215"/>
      <w:bookmarkStart w:id="141" w:name="_Toc208393667"/>
      <w:r>
        <w:rPr>
          <w:rFonts w:ascii="Arial" w:hAnsi="Arial" w:cs="Arial"/>
          <w:color w:val="auto"/>
          <w:sz w:val="20"/>
          <w:szCs w:val="20"/>
        </w:rPr>
        <w:t>Incentives</w:t>
      </w:r>
      <w:bookmarkEnd w:id="138"/>
      <w:bookmarkEnd w:id="139"/>
      <w:bookmarkEnd w:id="140"/>
      <w:bookmarkEnd w:id="141"/>
    </w:p>
    <w:tbl>
      <w:tblPr>
        <w:tblW w:w="0" w:type="auto"/>
        <w:tblInd w:w="438" w:type="dxa"/>
        <w:tblLook w:val="01E0" w:firstRow="1" w:lastRow="1" w:firstColumn="1" w:lastColumn="1" w:noHBand="0" w:noVBand="0"/>
      </w:tblPr>
      <w:tblGrid>
        <w:gridCol w:w="550"/>
        <w:gridCol w:w="8366"/>
      </w:tblGrid>
      <w:tr w:rsidR="00311686">
        <w:tc>
          <w:tcPr>
            <w:tcW w:w="550" w:type="dxa"/>
          </w:tcPr>
          <w:p w:rsidR="00311686" w:rsidRDefault="00311686">
            <w:pPr>
              <w:pStyle w:val="subnumber"/>
            </w:pPr>
            <w:r>
              <w:t>12</w:t>
            </w:r>
          </w:p>
        </w:tc>
        <w:tc>
          <w:tcPr>
            <w:tcW w:w="8582" w:type="dxa"/>
          </w:tcPr>
          <w:p w:rsidR="00311686" w:rsidRDefault="00311686">
            <w:pPr>
              <w:pStyle w:val="BlockText"/>
              <w:rPr>
                <w:rFonts w:ascii="Arial" w:hAnsi="Arial" w:cs="Arial"/>
                <w:sz w:val="20"/>
                <w:szCs w:val="20"/>
              </w:rPr>
            </w:pPr>
            <w:r>
              <w:rPr>
                <w:rFonts w:ascii="Arial" w:hAnsi="Arial" w:cs="Arial"/>
                <w:sz w:val="20"/>
                <w:szCs w:val="20"/>
              </w:rPr>
              <w:t>Failure to cooperate by either party shall be taken into account where it affects legal duties involving reasonableness,</w:t>
            </w:r>
          </w:p>
        </w:tc>
      </w:tr>
      <w:tr w:rsidR="00311686">
        <w:tc>
          <w:tcPr>
            <w:tcW w:w="550" w:type="dxa"/>
          </w:tcPr>
          <w:p w:rsidR="00311686" w:rsidRDefault="00311686">
            <w:pPr>
              <w:pStyle w:val="subnumber"/>
            </w:pPr>
            <w:r>
              <w:t>13</w:t>
            </w:r>
          </w:p>
        </w:tc>
        <w:tc>
          <w:tcPr>
            <w:tcW w:w="8582" w:type="dxa"/>
          </w:tcPr>
          <w:p w:rsidR="00311686" w:rsidRDefault="00311686">
            <w:pPr>
              <w:pStyle w:val="endsentence"/>
              <w:rPr>
                <w:rFonts w:ascii="Arial" w:hAnsi="Arial" w:cs="Arial"/>
                <w:sz w:val="20"/>
                <w:szCs w:val="20"/>
              </w:rPr>
            </w:pPr>
            <w:r>
              <w:rPr>
                <w:rFonts w:ascii="Arial" w:hAnsi="Arial" w:cs="Arial"/>
                <w:sz w:val="20"/>
                <w:szCs w:val="20"/>
              </w:rPr>
              <w:t>in performance, calculating payment, minimising losses.</w:t>
            </w:r>
          </w:p>
        </w:tc>
      </w:tr>
      <w:tr w:rsidR="00311686">
        <w:tc>
          <w:tcPr>
            <w:tcW w:w="550" w:type="dxa"/>
          </w:tcPr>
          <w:p w:rsidR="00311686" w:rsidRDefault="00311686">
            <w:pPr>
              <w:pStyle w:val="subnumber"/>
            </w:pPr>
            <w:r>
              <w:t>14</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The Client may make concessions as an incentive to continued cooperation by the Consultant [such as adding extra Milestones for payments on account, paying early within the maximum payment period in 9</w:t>
            </w:r>
            <w:r>
              <w:rPr>
                <w:rFonts w:ascii="Arial" w:hAnsi="Arial" w:cs="Arial"/>
                <w:sz w:val="16"/>
                <w:szCs w:val="16"/>
              </w:rPr>
              <w:t>.</w:t>
            </w:r>
            <w:r w:rsidR="00976513">
              <w:rPr>
                <w:rFonts w:ascii="Arial" w:hAnsi="Arial" w:cs="Arial"/>
                <w:color w:val="000000"/>
                <w:sz w:val="16"/>
                <w:szCs w:val="16"/>
              </w:rPr>
              <w:t>5</w:t>
            </w:r>
            <w:r>
              <w:rPr>
                <w:rFonts w:ascii="Arial" w:hAnsi="Arial" w:cs="Arial"/>
                <w:sz w:val="20"/>
                <w:szCs w:val="20"/>
              </w:rPr>
              <w:t>].</w:t>
            </w:r>
          </w:p>
        </w:tc>
      </w:tr>
    </w:tbl>
    <w:p w:rsidR="00C17ED6" w:rsidRDefault="00C17ED6" w:rsidP="00C17ED6">
      <w:pPr>
        <w:pStyle w:val="Heading5Blocknumbered"/>
        <w:numPr>
          <w:ilvl w:val="0"/>
          <w:numId w:val="0"/>
        </w:numPr>
        <w:spacing w:after="120"/>
        <w:rPr>
          <w:rFonts w:ascii="Arial" w:hAnsi="Arial" w:cs="Arial"/>
          <w:color w:val="auto"/>
          <w:sz w:val="20"/>
          <w:szCs w:val="20"/>
        </w:rPr>
      </w:pPr>
      <w:bookmarkStart w:id="142" w:name="_Toc153249409"/>
      <w:bookmarkStart w:id="143" w:name="_Toc155772216"/>
      <w:bookmarkStart w:id="144" w:name="_Toc167095644"/>
      <w:bookmarkStart w:id="145" w:name="_Toc167095706"/>
      <w:bookmarkStart w:id="146" w:name="_Toc208393668"/>
    </w:p>
    <w:p w:rsidR="00311686" w:rsidRDefault="00C17ED6">
      <w:pPr>
        <w:pStyle w:val="Heading5Blocknumbered"/>
        <w:spacing w:after="120"/>
        <w:ind w:left="0" w:firstLine="0"/>
        <w:rPr>
          <w:rFonts w:ascii="Arial" w:hAnsi="Arial" w:cs="Arial"/>
          <w:color w:val="auto"/>
          <w:sz w:val="20"/>
          <w:szCs w:val="20"/>
        </w:rPr>
      </w:pPr>
      <w:r>
        <w:rPr>
          <w:rFonts w:ascii="Arial" w:hAnsi="Arial" w:cs="Arial"/>
          <w:color w:val="auto"/>
          <w:sz w:val="20"/>
          <w:szCs w:val="20"/>
        </w:rPr>
        <w:br w:type="page"/>
      </w:r>
      <w:r w:rsidR="00311686">
        <w:rPr>
          <w:rFonts w:ascii="Arial" w:hAnsi="Arial" w:cs="Arial"/>
          <w:color w:val="auto"/>
          <w:sz w:val="20"/>
          <w:szCs w:val="20"/>
        </w:rPr>
        <w:lastRenderedPageBreak/>
        <w:t>PAYMENTS</w:t>
      </w:r>
      <w:bookmarkEnd w:id="142"/>
      <w:bookmarkEnd w:id="143"/>
      <w:bookmarkEnd w:id="144"/>
      <w:bookmarkEnd w:id="145"/>
      <w:bookmarkEnd w:id="146"/>
    </w:p>
    <w:tbl>
      <w:tblPr>
        <w:tblW w:w="0" w:type="auto"/>
        <w:tblInd w:w="438" w:type="dxa"/>
        <w:tblLook w:val="01E0" w:firstRow="1" w:lastRow="1" w:firstColumn="1" w:lastColumn="1" w:noHBand="0" w:noVBand="0"/>
      </w:tblPr>
      <w:tblGrid>
        <w:gridCol w:w="547"/>
        <w:gridCol w:w="8369"/>
      </w:tblGrid>
      <w:tr w:rsidR="00311686">
        <w:tc>
          <w:tcPr>
            <w:tcW w:w="550" w:type="dxa"/>
          </w:tcPr>
          <w:p w:rsidR="00311686" w:rsidRDefault="00311686">
            <w:pPr>
              <w:pStyle w:val="subnumber"/>
            </w:pPr>
            <w:r>
              <w:t>1</w:t>
            </w:r>
          </w:p>
        </w:tc>
        <w:tc>
          <w:tcPr>
            <w:tcW w:w="8582" w:type="dxa"/>
          </w:tcPr>
          <w:p w:rsidR="00311686" w:rsidRDefault="00311686">
            <w:pPr>
              <w:pStyle w:val="BlockText"/>
              <w:spacing w:after="60"/>
              <w:rPr>
                <w:rFonts w:ascii="Arial" w:hAnsi="Arial" w:cs="Arial"/>
                <w:sz w:val="20"/>
                <w:szCs w:val="20"/>
              </w:rPr>
            </w:pPr>
            <w:r>
              <w:rPr>
                <w:rFonts w:ascii="Arial" w:hAnsi="Arial" w:cs="Arial"/>
                <w:sz w:val="20"/>
                <w:szCs w:val="20"/>
              </w:rPr>
              <w:t>The Client shall pay to the Consultant –</w:t>
            </w:r>
          </w:p>
        </w:tc>
      </w:tr>
      <w:tr w:rsidR="00311686">
        <w:tc>
          <w:tcPr>
            <w:tcW w:w="550" w:type="dxa"/>
          </w:tcPr>
          <w:p w:rsidR="00311686" w:rsidRDefault="00311686">
            <w:pPr>
              <w:pStyle w:val="subnumber"/>
            </w:pPr>
            <w:r>
              <w:t>2</w:t>
            </w:r>
          </w:p>
        </w:tc>
        <w:tc>
          <w:tcPr>
            <w:tcW w:w="8582" w:type="dxa"/>
          </w:tcPr>
          <w:p w:rsidR="00311686" w:rsidRDefault="00311686">
            <w:pPr>
              <w:pStyle w:val="BlockText"/>
              <w:ind w:left="454"/>
              <w:rPr>
                <w:rFonts w:ascii="Arial" w:hAnsi="Arial" w:cs="Arial"/>
                <w:sz w:val="20"/>
                <w:szCs w:val="20"/>
              </w:rPr>
            </w:pPr>
            <w:r>
              <w:rPr>
                <w:rFonts w:ascii="Arial" w:hAnsi="Arial" w:cs="Arial"/>
                <w:sz w:val="20"/>
                <w:szCs w:val="20"/>
              </w:rPr>
              <w:t xml:space="preserve">the </w:t>
            </w:r>
            <w:r w:rsidR="00976513">
              <w:rPr>
                <w:rFonts w:ascii="Arial" w:hAnsi="Arial" w:cs="Arial"/>
                <w:sz w:val="20"/>
                <w:szCs w:val="20"/>
              </w:rPr>
              <w:t>amount of each Scheduled Stage F</w:t>
            </w:r>
            <w:r>
              <w:rPr>
                <w:rFonts w:ascii="Arial" w:hAnsi="Arial" w:cs="Arial"/>
                <w:sz w:val="20"/>
                <w:szCs w:val="20"/>
              </w:rPr>
              <w:t xml:space="preserve">ee for duly completing all the </w:t>
            </w:r>
            <w:r>
              <w:rPr>
                <w:rFonts w:ascii="Arial" w:hAnsi="Arial" w:cs="Arial"/>
                <w:color w:val="000000"/>
                <w:sz w:val="20"/>
                <w:szCs w:val="20"/>
              </w:rPr>
              <w:t>Services [including PSDP Services]</w:t>
            </w:r>
            <w:r>
              <w:rPr>
                <w:rFonts w:ascii="Arial" w:hAnsi="Arial" w:cs="Arial"/>
                <w:sz w:val="20"/>
                <w:szCs w:val="20"/>
              </w:rPr>
              <w:t xml:space="preserve"> for a Stage [a Sub-Stage]; </w:t>
            </w:r>
          </w:p>
        </w:tc>
      </w:tr>
      <w:tr w:rsidR="00311686">
        <w:tc>
          <w:tcPr>
            <w:tcW w:w="550" w:type="dxa"/>
          </w:tcPr>
          <w:p w:rsidR="00311686" w:rsidRDefault="00311686">
            <w:pPr>
              <w:pStyle w:val="subnumber"/>
              <w:rPr>
                <w:color w:val="000000"/>
              </w:rPr>
            </w:pPr>
            <w:r>
              <w:rPr>
                <w:color w:val="000000"/>
              </w:rPr>
              <w:t>3</w:t>
            </w:r>
          </w:p>
        </w:tc>
        <w:tc>
          <w:tcPr>
            <w:tcW w:w="8582" w:type="dxa"/>
          </w:tcPr>
          <w:p w:rsidR="00311686" w:rsidRDefault="00311686">
            <w:pPr>
              <w:pStyle w:val="endsentence"/>
              <w:spacing w:before="60" w:after="0"/>
              <w:ind w:left="454"/>
              <w:rPr>
                <w:rFonts w:ascii="Arial" w:hAnsi="Arial" w:cs="Arial"/>
                <w:sz w:val="20"/>
                <w:szCs w:val="20"/>
              </w:rPr>
            </w:pPr>
            <w:r>
              <w:rPr>
                <w:rFonts w:ascii="Arial" w:hAnsi="Arial" w:cs="Arial"/>
                <w:sz w:val="20"/>
                <w:szCs w:val="20"/>
              </w:rPr>
              <w:t>any additional payments s</w:t>
            </w:r>
            <w:r w:rsidR="00976513">
              <w:rPr>
                <w:rFonts w:ascii="Arial" w:hAnsi="Arial" w:cs="Arial"/>
                <w:sz w:val="20"/>
                <w:szCs w:val="20"/>
              </w:rPr>
              <w:t>pecified in the Contract that are</w:t>
            </w:r>
            <w:r>
              <w:rPr>
                <w:rFonts w:ascii="Arial" w:hAnsi="Arial" w:cs="Arial"/>
                <w:sz w:val="20"/>
                <w:szCs w:val="20"/>
              </w:rPr>
              <w:t xml:space="preserve"> due;</w:t>
            </w:r>
          </w:p>
        </w:tc>
      </w:tr>
      <w:tr w:rsidR="00311686">
        <w:tc>
          <w:tcPr>
            <w:tcW w:w="550" w:type="dxa"/>
          </w:tcPr>
          <w:p w:rsidR="00311686" w:rsidRDefault="00311686">
            <w:pPr>
              <w:pStyle w:val="subnumber"/>
              <w:rPr>
                <w:color w:val="000000"/>
              </w:rPr>
            </w:pPr>
            <w:r>
              <w:rPr>
                <w:color w:val="000000"/>
              </w:rPr>
              <w:t>4</w:t>
            </w:r>
          </w:p>
        </w:tc>
        <w:tc>
          <w:tcPr>
            <w:tcW w:w="8582" w:type="dxa"/>
          </w:tcPr>
          <w:p w:rsidR="00311686" w:rsidRDefault="00311686">
            <w:pPr>
              <w:pStyle w:val="BlockText"/>
              <w:spacing w:before="60" w:after="120"/>
              <w:ind w:left="454"/>
              <w:rPr>
                <w:rFonts w:ascii="Arial" w:hAnsi="Arial" w:cs="Arial"/>
                <w:sz w:val="20"/>
                <w:szCs w:val="20"/>
              </w:rPr>
            </w:pPr>
            <w:r>
              <w:rPr>
                <w:rFonts w:ascii="Arial" w:hAnsi="Arial" w:cs="Arial"/>
                <w:sz w:val="20"/>
                <w:szCs w:val="20"/>
              </w:rPr>
              <w:t xml:space="preserve">any Special disbursements sanctioned in advance by the Client [the Fees are inclusive of </w:t>
            </w:r>
            <w:r>
              <w:rPr>
                <w:rFonts w:ascii="Arial" w:hAnsi="Arial" w:cs="Arial"/>
                <w:sz w:val="20"/>
                <w:szCs w:val="20"/>
              </w:rPr>
              <w:br/>
              <w:t>all other disbursements].</w:t>
            </w:r>
          </w:p>
        </w:tc>
      </w:tr>
      <w:tr w:rsidR="00311686" w:rsidRPr="00FD2AD6">
        <w:tc>
          <w:tcPr>
            <w:tcW w:w="550" w:type="dxa"/>
          </w:tcPr>
          <w:p w:rsidR="00311686" w:rsidRPr="00FD2AD6" w:rsidRDefault="00311686">
            <w:pPr>
              <w:pStyle w:val="subnumber"/>
            </w:pPr>
            <w:r w:rsidRPr="00FD2AD6">
              <w:t>5</w:t>
            </w:r>
          </w:p>
        </w:tc>
        <w:tc>
          <w:tcPr>
            <w:tcW w:w="8582" w:type="dxa"/>
          </w:tcPr>
          <w:p w:rsidR="00311686" w:rsidRPr="00FD2AD6" w:rsidRDefault="00311686" w:rsidP="000A77D1">
            <w:pPr>
              <w:pStyle w:val="BlockText"/>
              <w:rPr>
                <w:rFonts w:ascii="Arial" w:hAnsi="Arial" w:cs="Arial"/>
                <w:sz w:val="20"/>
                <w:szCs w:val="20"/>
              </w:rPr>
            </w:pPr>
            <w:r w:rsidRPr="00FD2AD6">
              <w:rPr>
                <w:rFonts w:ascii="Arial" w:hAnsi="Arial" w:cs="Arial"/>
                <w:sz w:val="20"/>
                <w:szCs w:val="20"/>
              </w:rPr>
              <w:t xml:space="preserve">Payment of each amount due [less any due deduction of withholding tax] shall be made within </w:t>
            </w:r>
            <w:r w:rsidR="000A77D1" w:rsidRPr="00FD2AD6">
              <w:rPr>
                <w:rFonts w:ascii="Arial" w:hAnsi="Arial" w:cs="Arial"/>
                <w:sz w:val="20"/>
                <w:szCs w:val="20"/>
              </w:rPr>
              <w:t>30 days</w:t>
            </w:r>
            <w:r w:rsidRPr="00FD2AD6">
              <w:rPr>
                <w:rFonts w:ascii="Arial" w:hAnsi="Arial" w:cs="Arial"/>
                <w:sz w:val="20"/>
                <w:szCs w:val="20"/>
              </w:rPr>
              <w:t xml:space="preserve"> after the Consultant supplies a valid invoice,</w:t>
            </w:r>
          </w:p>
        </w:tc>
      </w:tr>
      <w:tr w:rsidR="00311686">
        <w:tc>
          <w:tcPr>
            <w:tcW w:w="550" w:type="dxa"/>
          </w:tcPr>
          <w:p w:rsidR="00311686" w:rsidRDefault="00311686">
            <w:pPr>
              <w:pStyle w:val="subnumber"/>
              <w:rPr>
                <w:color w:val="000000"/>
              </w:rPr>
            </w:pPr>
            <w:r>
              <w:rPr>
                <w:color w:val="000000"/>
              </w:rPr>
              <w:t>6</w:t>
            </w:r>
          </w:p>
          <w:p w:rsidR="00311686" w:rsidRDefault="00311686">
            <w:pPr>
              <w:pStyle w:val="subnumber"/>
              <w:rPr>
                <w:color w:val="000000"/>
              </w:rPr>
            </w:pPr>
          </w:p>
        </w:tc>
        <w:tc>
          <w:tcPr>
            <w:tcW w:w="8582" w:type="dxa"/>
          </w:tcPr>
          <w:p w:rsidR="00311686" w:rsidRDefault="00311686">
            <w:pPr>
              <w:pStyle w:val="BlockText"/>
              <w:spacing w:before="60" w:after="120"/>
              <w:rPr>
                <w:rFonts w:ascii="Arial" w:hAnsi="Arial" w:cs="Arial"/>
                <w:sz w:val="20"/>
                <w:szCs w:val="20"/>
              </w:rPr>
            </w:pPr>
            <w:r>
              <w:rPr>
                <w:rFonts w:ascii="Arial" w:hAnsi="Arial" w:cs="Arial"/>
                <w:sz w:val="20"/>
                <w:szCs w:val="20"/>
              </w:rPr>
              <w:t>provided the Consultant has proved that it has a current tax clearance certificate from the Revenue Commissioners.</w:t>
            </w:r>
          </w:p>
        </w:tc>
      </w:tr>
    </w:tbl>
    <w:p w:rsidR="00311686" w:rsidRDefault="00311686" w:rsidP="0066710C">
      <w:pPr>
        <w:pStyle w:val="Heading6"/>
        <w:ind w:left="440"/>
        <w:rPr>
          <w:rFonts w:ascii="Arial" w:hAnsi="Arial"/>
          <w:bCs/>
          <w:iCs/>
          <w:color w:val="auto"/>
          <w:sz w:val="20"/>
        </w:rPr>
      </w:pPr>
      <w:bookmarkStart w:id="147" w:name="_Toc208393669"/>
      <w:r>
        <w:rPr>
          <w:rFonts w:ascii="Arial" w:hAnsi="Arial"/>
          <w:bCs/>
          <w:iCs/>
          <w:color w:val="auto"/>
          <w:sz w:val="20"/>
        </w:rPr>
        <w:t>Applying Percentage fees</w:t>
      </w:r>
      <w:bookmarkEnd w:id="147"/>
      <w:r>
        <w:rPr>
          <w:rFonts w:ascii="Arial" w:hAnsi="Arial"/>
          <w:bCs/>
          <w:iCs/>
          <w:color w:val="auto"/>
          <w:sz w:val="20"/>
        </w:rPr>
        <w:t xml:space="preserve"> </w:t>
      </w:r>
    </w:p>
    <w:tbl>
      <w:tblPr>
        <w:tblW w:w="0" w:type="auto"/>
        <w:tblInd w:w="438" w:type="dxa"/>
        <w:tblLook w:val="01E0" w:firstRow="1" w:lastRow="1" w:firstColumn="1" w:lastColumn="1" w:noHBand="0" w:noVBand="0"/>
      </w:tblPr>
      <w:tblGrid>
        <w:gridCol w:w="547"/>
        <w:gridCol w:w="8369"/>
      </w:tblGrid>
      <w:tr w:rsidR="00311686">
        <w:tc>
          <w:tcPr>
            <w:tcW w:w="550" w:type="dxa"/>
          </w:tcPr>
          <w:p w:rsidR="00311686" w:rsidRDefault="00311686">
            <w:pPr>
              <w:pStyle w:val="subnumber"/>
            </w:pPr>
            <w:r>
              <w:t>7</w:t>
            </w:r>
          </w:p>
        </w:tc>
        <w:tc>
          <w:tcPr>
            <w:tcW w:w="8582" w:type="dxa"/>
          </w:tcPr>
          <w:p w:rsidR="00311686" w:rsidRDefault="00311686">
            <w:pPr>
              <w:pStyle w:val="BlockText"/>
              <w:spacing w:after="120"/>
              <w:rPr>
                <w:rFonts w:ascii="Arial" w:hAnsi="Arial"/>
                <w:sz w:val="20"/>
              </w:rPr>
            </w:pPr>
            <w:r>
              <w:rPr>
                <w:rFonts w:ascii="Arial" w:hAnsi="Arial"/>
                <w:sz w:val="20"/>
              </w:rPr>
              <w:t>A Scheduled Percentage for the Total Fee is applied [in accordance with the Scheduled Management Services] to the estimate approved by the Client of the relevant Project costs made on completion of the working design prior to commencement of tender drawings and specifications.</w:t>
            </w:r>
          </w:p>
        </w:tc>
      </w:tr>
      <w:tr w:rsidR="00311686">
        <w:trPr>
          <w:trHeight w:val="326"/>
        </w:trPr>
        <w:tc>
          <w:tcPr>
            <w:tcW w:w="550" w:type="dxa"/>
          </w:tcPr>
          <w:p w:rsidR="00311686" w:rsidRDefault="00311686">
            <w:pPr>
              <w:pStyle w:val="subnumber"/>
            </w:pPr>
            <w:r>
              <w:t>8</w:t>
            </w:r>
          </w:p>
        </w:tc>
        <w:tc>
          <w:tcPr>
            <w:tcW w:w="8582" w:type="dxa"/>
          </w:tcPr>
          <w:p w:rsidR="00311686" w:rsidRDefault="00311686">
            <w:pPr>
              <w:pStyle w:val="BlockText"/>
              <w:rPr>
                <w:rFonts w:ascii="Arial" w:hAnsi="Arial" w:cs="Arial"/>
                <w:sz w:val="20"/>
              </w:rPr>
            </w:pPr>
            <w:r>
              <w:rPr>
                <w:rFonts w:ascii="Arial" w:hAnsi="Arial" w:cs="Arial"/>
                <w:sz w:val="20"/>
              </w:rPr>
              <w:t xml:space="preserve">The resulting amount is final, and each percentage tabled in Schedule B for a Stage </w:t>
            </w:r>
            <w:r w:rsidR="00976513">
              <w:rPr>
                <w:rFonts w:ascii="Arial" w:hAnsi="Arial" w:cs="Arial"/>
                <w:sz w:val="20"/>
              </w:rPr>
              <w:t>F</w:t>
            </w:r>
            <w:r>
              <w:rPr>
                <w:rFonts w:ascii="Arial" w:hAnsi="Arial" w:cs="Arial"/>
                <w:sz w:val="20"/>
              </w:rPr>
              <w:t>ee is applied to it, irrespective of any later estimated, actual, variation in those costs [unless due to a change instructed after that estimate].</w:t>
            </w:r>
          </w:p>
        </w:tc>
      </w:tr>
    </w:tbl>
    <w:p w:rsidR="00311686" w:rsidRDefault="00311686">
      <w:pPr>
        <w:pStyle w:val="Heading6"/>
        <w:rPr>
          <w:rFonts w:ascii="Arial" w:hAnsi="Arial"/>
          <w:bCs/>
          <w:iCs/>
          <w:color w:val="auto"/>
          <w:sz w:val="20"/>
        </w:rPr>
      </w:pPr>
      <w:bookmarkStart w:id="148" w:name="_Toc208393670"/>
      <w:r>
        <w:rPr>
          <w:rFonts w:ascii="Arial" w:hAnsi="Arial"/>
          <w:bCs/>
          <w:iCs/>
          <w:color w:val="auto"/>
          <w:sz w:val="20"/>
        </w:rPr>
        <w:t>Converting Percentage Fee to Lump Sum</w:t>
      </w:r>
      <w:bookmarkEnd w:id="148"/>
    </w:p>
    <w:tbl>
      <w:tblPr>
        <w:tblW w:w="9132" w:type="dxa"/>
        <w:tblInd w:w="438" w:type="dxa"/>
        <w:tblLook w:val="01E0" w:firstRow="1" w:lastRow="1" w:firstColumn="1" w:lastColumn="1" w:noHBand="0" w:noVBand="0"/>
      </w:tblPr>
      <w:tblGrid>
        <w:gridCol w:w="550"/>
        <w:gridCol w:w="8582"/>
      </w:tblGrid>
      <w:tr w:rsidR="00311686">
        <w:tc>
          <w:tcPr>
            <w:tcW w:w="550" w:type="dxa"/>
          </w:tcPr>
          <w:p w:rsidR="00311686" w:rsidRDefault="00311686">
            <w:pPr>
              <w:pStyle w:val="subnumber"/>
              <w:rPr>
                <w:color w:val="000000"/>
              </w:rPr>
            </w:pPr>
            <w:r>
              <w:rPr>
                <w:color w:val="000000"/>
              </w:rPr>
              <w:t>9</w:t>
            </w:r>
          </w:p>
        </w:tc>
        <w:tc>
          <w:tcPr>
            <w:tcW w:w="8582" w:type="dxa"/>
          </w:tcPr>
          <w:p w:rsidR="00311686" w:rsidRDefault="00311686">
            <w:pPr>
              <w:spacing w:after="0"/>
              <w:rPr>
                <w:rFonts w:ascii="Arial" w:hAnsi="Arial" w:cs="Arial"/>
                <w:sz w:val="20"/>
                <w:szCs w:val="20"/>
              </w:rPr>
            </w:pPr>
            <w:r>
              <w:rPr>
                <w:rFonts w:ascii="Arial" w:hAnsi="Arial" w:cs="Arial"/>
                <w:sz w:val="20"/>
                <w:szCs w:val="20"/>
              </w:rPr>
              <w:t>The Client may inform the Consultant that it is considering converting a Scheduled Percentage Total Fee to a Lump Sum Fixed Price Total Fee,</w:t>
            </w:r>
          </w:p>
        </w:tc>
      </w:tr>
      <w:tr w:rsidR="00311686">
        <w:tc>
          <w:tcPr>
            <w:tcW w:w="550" w:type="dxa"/>
          </w:tcPr>
          <w:p w:rsidR="00311686" w:rsidRDefault="00311686">
            <w:pPr>
              <w:pStyle w:val="subnumber"/>
              <w:rPr>
                <w:color w:val="000000"/>
              </w:rPr>
            </w:pPr>
            <w:r>
              <w:rPr>
                <w:color w:val="000000"/>
              </w:rPr>
              <w:t>10</w:t>
            </w:r>
          </w:p>
        </w:tc>
        <w:tc>
          <w:tcPr>
            <w:tcW w:w="8582" w:type="dxa"/>
          </w:tcPr>
          <w:p w:rsidR="00311686" w:rsidRDefault="00311686">
            <w:pPr>
              <w:pStyle w:val="endsentence"/>
              <w:rPr>
                <w:rFonts w:ascii="Arial" w:hAnsi="Arial" w:cs="Arial"/>
                <w:sz w:val="20"/>
                <w:szCs w:val="20"/>
              </w:rPr>
            </w:pPr>
            <w:r>
              <w:rPr>
                <w:rFonts w:ascii="Arial" w:hAnsi="Arial" w:cs="Arial"/>
                <w:sz w:val="20"/>
                <w:szCs w:val="20"/>
              </w:rPr>
              <w:t>and may invite the Consultant’s response.</w:t>
            </w:r>
          </w:p>
        </w:tc>
      </w:tr>
      <w:tr w:rsidR="00311686">
        <w:trPr>
          <w:trHeight w:val="548"/>
        </w:trPr>
        <w:tc>
          <w:tcPr>
            <w:tcW w:w="550" w:type="dxa"/>
          </w:tcPr>
          <w:p w:rsidR="00311686" w:rsidRDefault="00311686">
            <w:pPr>
              <w:pStyle w:val="subnumber"/>
              <w:rPr>
                <w:color w:val="000000"/>
              </w:rPr>
            </w:pPr>
            <w:r>
              <w:rPr>
                <w:color w:val="000000"/>
              </w:rPr>
              <w:t>11</w:t>
            </w:r>
          </w:p>
        </w:tc>
        <w:tc>
          <w:tcPr>
            <w:tcW w:w="8582" w:type="dxa"/>
          </w:tcPr>
          <w:p w:rsidR="00311686" w:rsidRDefault="00311686">
            <w:pPr>
              <w:pStyle w:val="endsentence"/>
              <w:rPr>
                <w:rFonts w:ascii="Arial" w:hAnsi="Arial"/>
                <w:sz w:val="20"/>
              </w:rPr>
            </w:pPr>
            <w:r>
              <w:rPr>
                <w:rFonts w:ascii="Arial" w:hAnsi="Arial"/>
                <w:sz w:val="20"/>
              </w:rPr>
              <w:t>The Client may by notice apply any initially Scheduled Percentage Total Fee to any current estimate to convert it to a Lump Sum Fixed Price Fee for Stages (ii) to (v).</w:t>
            </w:r>
          </w:p>
        </w:tc>
      </w:tr>
      <w:tr w:rsidR="00311686">
        <w:tc>
          <w:tcPr>
            <w:tcW w:w="550" w:type="dxa"/>
          </w:tcPr>
          <w:p w:rsidR="00311686" w:rsidRDefault="00311686">
            <w:pPr>
              <w:pStyle w:val="subnumber"/>
              <w:rPr>
                <w:color w:val="000000"/>
              </w:rPr>
            </w:pPr>
            <w:r>
              <w:rPr>
                <w:color w:val="000000"/>
              </w:rPr>
              <w:t>12</w:t>
            </w:r>
          </w:p>
          <w:p w:rsidR="00311686" w:rsidRDefault="00311686">
            <w:pPr>
              <w:pStyle w:val="subnumber"/>
              <w:rPr>
                <w:color w:val="000000"/>
              </w:rPr>
            </w:pPr>
          </w:p>
        </w:tc>
        <w:tc>
          <w:tcPr>
            <w:tcW w:w="8582" w:type="dxa"/>
          </w:tcPr>
          <w:p w:rsidR="00311686" w:rsidRDefault="00311686">
            <w:pPr>
              <w:pStyle w:val="endsentence"/>
              <w:spacing w:after="0"/>
              <w:rPr>
                <w:rFonts w:ascii="Arial" w:hAnsi="Arial" w:cs="Arial"/>
                <w:smallCaps/>
                <w:sz w:val="20"/>
                <w:szCs w:val="20"/>
              </w:rPr>
            </w:pPr>
            <w:r>
              <w:rPr>
                <w:rFonts w:ascii="Arial" w:hAnsi="Arial" w:cs="Arial"/>
                <w:sz w:val="20"/>
                <w:szCs w:val="20"/>
              </w:rPr>
              <w:t>The Lump Sum</w:t>
            </w:r>
            <w:r w:rsidR="00976513">
              <w:rPr>
                <w:rFonts w:ascii="Arial" w:hAnsi="Arial" w:cs="Arial"/>
                <w:sz w:val="20"/>
                <w:szCs w:val="20"/>
              </w:rPr>
              <w:t xml:space="preserve"> Fee</w:t>
            </w:r>
            <w:r>
              <w:rPr>
                <w:rFonts w:ascii="Arial" w:hAnsi="Arial" w:cs="Arial"/>
                <w:sz w:val="20"/>
                <w:szCs w:val="20"/>
              </w:rPr>
              <w:t xml:space="preserve"> will then be treated as divided between Stages, Sub-Stages, in the percentages initially Scheduled.</w:t>
            </w:r>
          </w:p>
        </w:tc>
      </w:tr>
    </w:tbl>
    <w:p w:rsidR="00311686" w:rsidRDefault="00311686">
      <w:pPr>
        <w:pStyle w:val="Heading5"/>
        <w:rPr>
          <w:rFonts w:ascii="Arial Bold" w:hAnsi="Arial Bold"/>
          <w:bCs/>
          <w:color w:val="000000"/>
          <w:sz w:val="20"/>
        </w:rPr>
      </w:pPr>
      <w:bookmarkStart w:id="149" w:name="_Toc153249411"/>
      <w:bookmarkStart w:id="150" w:name="_Toc155772218"/>
      <w:bookmarkStart w:id="151" w:name="DEBTS"/>
      <w:r>
        <w:rPr>
          <w:rFonts w:ascii="Arial Bold" w:hAnsi="Arial Bold"/>
          <w:bCs/>
          <w:color w:val="000000"/>
          <w:sz w:val="20"/>
        </w:rPr>
        <w:t>10.</w:t>
      </w:r>
      <w:r>
        <w:rPr>
          <w:rFonts w:ascii="Arial Bold" w:hAnsi="Arial Bold"/>
          <w:bCs/>
          <w:color w:val="000000"/>
          <w:sz w:val="20"/>
        </w:rPr>
        <w:tab/>
        <w:t xml:space="preserve"> Debts to Client</w:t>
      </w:r>
      <w:bookmarkEnd w:id="149"/>
      <w:bookmarkEnd w:id="150"/>
      <w:r>
        <w:rPr>
          <w:rFonts w:ascii="Arial Bold" w:hAnsi="Arial Bold"/>
          <w:bCs/>
          <w:color w:val="000000"/>
          <w:sz w:val="20"/>
        </w:rPr>
        <w:t xml:space="preserve"> </w:t>
      </w:r>
    </w:p>
    <w:tbl>
      <w:tblPr>
        <w:tblW w:w="0" w:type="auto"/>
        <w:tblInd w:w="438" w:type="dxa"/>
        <w:tblLook w:val="01E0" w:firstRow="1" w:lastRow="1" w:firstColumn="1" w:lastColumn="1" w:noHBand="0" w:noVBand="0"/>
      </w:tblPr>
      <w:tblGrid>
        <w:gridCol w:w="547"/>
        <w:gridCol w:w="8369"/>
      </w:tblGrid>
      <w:tr w:rsidR="00311686">
        <w:tc>
          <w:tcPr>
            <w:tcW w:w="550" w:type="dxa"/>
          </w:tcPr>
          <w:bookmarkEnd w:id="151"/>
          <w:p w:rsidR="00311686" w:rsidRDefault="00311686">
            <w:pPr>
              <w:pStyle w:val="subnumber"/>
            </w:pPr>
            <w:r>
              <w:t>1</w:t>
            </w:r>
          </w:p>
        </w:tc>
        <w:tc>
          <w:tcPr>
            <w:tcW w:w="8582" w:type="dxa"/>
          </w:tcPr>
          <w:p w:rsidR="00311686" w:rsidRDefault="00311686">
            <w:pPr>
              <w:pStyle w:val="endsentence"/>
              <w:rPr>
                <w:rFonts w:ascii="Arial" w:hAnsi="Arial"/>
                <w:sz w:val="20"/>
              </w:rPr>
            </w:pPr>
            <w:r>
              <w:rPr>
                <w:rFonts w:ascii="Arial" w:hAnsi="Arial"/>
                <w:sz w:val="20"/>
              </w:rPr>
              <w:t>The Client may recover any money due from the Consultant under or for breach of this Contract as a debt due. </w:t>
            </w:r>
          </w:p>
        </w:tc>
      </w:tr>
      <w:tr w:rsidR="00311686">
        <w:tc>
          <w:tcPr>
            <w:tcW w:w="550" w:type="dxa"/>
          </w:tcPr>
          <w:p w:rsidR="00311686" w:rsidRDefault="00311686">
            <w:pPr>
              <w:pStyle w:val="subnumber"/>
            </w:pPr>
            <w:r>
              <w:t>2</w:t>
            </w:r>
          </w:p>
        </w:tc>
        <w:tc>
          <w:tcPr>
            <w:tcW w:w="8582" w:type="dxa"/>
          </w:tcPr>
          <w:p w:rsidR="00311686" w:rsidRDefault="00311686">
            <w:pPr>
              <w:pStyle w:val="BlockText"/>
              <w:spacing w:after="60"/>
              <w:rPr>
                <w:rFonts w:ascii="Arial" w:hAnsi="Arial" w:cs="Arial"/>
                <w:sz w:val="20"/>
                <w:szCs w:val="20"/>
              </w:rPr>
            </w:pPr>
            <w:r>
              <w:rPr>
                <w:rFonts w:ascii="Arial" w:hAnsi="Arial" w:cs="Arial"/>
                <w:sz w:val="20"/>
                <w:szCs w:val="20"/>
              </w:rPr>
              <w:t>The Client may deduct the money due from any other money due or to become due to the Consultant under the Contract, any other contract between the parties,</w:t>
            </w:r>
          </w:p>
        </w:tc>
      </w:tr>
      <w:tr w:rsidR="00311686">
        <w:tc>
          <w:tcPr>
            <w:tcW w:w="550" w:type="dxa"/>
          </w:tcPr>
          <w:p w:rsidR="00311686" w:rsidRDefault="00311686">
            <w:pPr>
              <w:pStyle w:val="subnumber"/>
            </w:pPr>
            <w:r>
              <w:t>3</w:t>
            </w:r>
          </w:p>
        </w:tc>
        <w:tc>
          <w:tcPr>
            <w:tcW w:w="8582" w:type="dxa"/>
          </w:tcPr>
          <w:p w:rsidR="00311686" w:rsidRDefault="00311686">
            <w:pPr>
              <w:pStyle w:val="endsentence"/>
              <w:rPr>
                <w:rFonts w:ascii="Arial" w:hAnsi="Arial" w:cs="Arial"/>
                <w:sz w:val="20"/>
                <w:szCs w:val="20"/>
              </w:rPr>
            </w:pPr>
            <w:r>
              <w:rPr>
                <w:rFonts w:ascii="Arial" w:hAnsi="Arial" w:cs="Arial"/>
                <w:sz w:val="20"/>
                <w:szCs w:val="20"/>
              </w:rPr>
              <w:t>a</w:t>
            </w:r>
            <w:r>
              <w:rPr>
                <w:rFonts w:ascii="Arial" w:hAnsi="Arial"/>
                <w:sz w:val="20"/>
              </w:rPr>
              <w:t>fter at least 14 days notice to the Consultant.</w:t>
            </w:r>
          </w:p>
        </w:tc>
      </w:tr>
      <w:tr w:rsidR="00311686">
        <w:trPr>
          <w:trHeight w:val="315"/>
        </w:trPr>
        <w:tc>
          <w:tcPr>
            <w:tcW w:w="550" w:type="dxa"/>
          </w:tcPr>
          <w:p w:rsidR="00311686" w:rsidRDefault="00311686">
            <w:pPr>
              <w:pStyle w:val="subnumber"/>
            </w:pPr>
            <w:r>
              <w:t>4</w:t>
            </w:r>
          </w:p>
        </w:tc>
        <w:tc>
          <w:tcPr>
            <w:tcW w:w="8582" w:type="dxa"/>
          </w:tcPr>
          <w:p w:rsidR="00311686" w:rsidRDefault="00311686">
            <w:pPr>
              <w:pStyle w:val="BlockText"/>
              <w:spacing w:after="60"/>
              <w:rPr>
                <w:rFonts w:ascii="Arial" w:hAnsi="Arial" w:cs="Arial"/>
                <w:sz w:val="20"/>
                <w:szCs w:val="20"/>
              </w:rPr>
            </w:pPr>
            <w:r>
              <w:rPr>
                <w:rFonts w:ascii="Arial" w:hAnsi="Arial" w:cs="Arial"/>
                <w:sz w:val="20"/>
                <w:szCs w:val="20"/>
              </w:rPr>
              <w:t>The Client is liable for [simple] interest at the Scheduled rate on any money wrongfully deducted, while withheld.</w:t>
            </w:r>
          </w:p>
        </w:tc>
      </w:tr>
    </w:tbl>
    <w:p w:rsidR="00311686" w:rsidRDefault="00311686">
      <w:pPr>
        <w:pStyle w:val="Heading5Blocknumbered"/>
        <w:numPr>
          <w:ilvl w:val="0"/>
          <w:numId w:val="0"/>
        </w:numPr>
        <w:spacing w:after="120"/>
        <w:rPr>
          <w:rFonts w:ascii="Arial" w:hAnsi="Arial" w:cs="Arial"/>
          <w:bCs/>
          <w:color w:val="auto"/>
          <w:sz w:val="20"/>
          <w:szCs w:val="20"/>
        </w:rPr>
      </w:pPr>
      <w:bookmarkStart w:id="152" w:name="_Toc208393671"/>
      <w:r>
        <w:rPr>
          <w:rFonts w:ascii="Arial" w:hAnsi="Arial" w:cs="Arial"/>
          <w:bCs/>
          <w:color w:val="auto"/>
          <w:sz w:val="20"/>
          <w:szCs w:val="20"/>
        </w:rPr>
        <w:t>11.</w:t>
      </w:r>
      <w:r>
        <w:rPr>
          <w:rFonts w:ascii="Arial" w:hAnsi="Arial" w:cs="Arial"/>
          <w:bCs/>
          <w:color w:val="auto"/>
          <w:sz w:val="20"/>
          <w:szCs w:val="20"/>
        </w:rPr>
        <w:tab/>
        <w:t xml:space="preserve"> CLIENT’S CHANGES</w:t>
      </w:r>
      <w:bookmarkEnd w:id="152"/>
    </w:p>
    <w:tbl>
      <w:tblPr>
        <w:tblW w:w="0" w:type="auto"/>
        <w:tblInd w:w="438" w:type="dxa"/>
        <w:tblLook w:val="01E0" w:firstRow="1" w:lastRow="1" w:firstColumn="1" w:lastColumn="1" w:noHBand="0" w:noVBand="0"/>
      </w:tblPr>
      <w:tblGrid>
        <w:gridCol w:w="547"/>
        <w:gridCol w:w="8369"/>
      </w:tblGrid>
      <w:tr w:rsidR="00311686">
        <w:tc>
          <w:tcPr>
            <w:tcW w:w="550" w:type="dxa"/>
          </w:tcPr>
          <w:p w:rsidR="00311686" w:rsidRDefault="00311686">
            <w:pPr>
              <w:pStyle w:val="subnumber"/>
            </w:pPr>
            <w:r>
              <w:t>1</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The Client may instruct a change to the Services for any reason, and the Consultant shall comply with the instruction.</w:t>
            </w:r>
          </w:p>
        </w:tc>
      </w:tr>
    </w:tbl>
    <w:p w:rsidR="00311686" w:rsidRDefault="00311686">
      <w:pPr>
        <w:pStyle w:val="Heading6"/>
        <w:rPr>
          <w:rFonts w:ascii="Arial" w:hAnsi="Arial" w:cs="Arial"/>
          <w:color w:val="auto"/>
          <w:sz w:val="20"/>
          <w:szCs w:val="20"/>
        </w:rPr>
      </w:pPr>
      <w:bookmarkStart w:id="153" w:name="_Toc208393672"/>
      <w:r>
        <w:rPr>
          <w:rFonts w:ascii="Arial" w:hAnsi="Arial" w:cs="Arial"/>
          <w:color w:val="auto"/>
          <w:sz w:val="20"/>
          <w:szCs w:val="20"/>
        </w:rPr>
        <w:t>Increased, reduced, lump sum fee</w:t>
      </w:r>
      <w:bookmarkEnd w:id="153"/>
    </w:p>
    <w:tbl>
      <w:tblPr>
        <w:tblW w:w="0" w:type="auto"/>
        <w:tblInd w:w="438" w:type="dxa"/>
        <w:tblLook w:val="01E0" w:firstRow="1" w:lastRow="1" w:firstColumn="1" w:lastColumn="1" w:noHBand="0" w:noVBand="0"/>
      </w:tblPr>
      <w:tblGrid>
        <w:gridCol w:w="547"/>
        <w:gridCol w:w="8369"/>
      </w:tblGrid>
      <w:tr w:rsidR="00311686">
        <w:trPr>
          <w:trHeight w:val="477"/>
        </w:trPr>
        <w:tc>
          <w:tcPr>
            <w:tcW w:w="550" w:type="dxa"/>
          </w:tcPr>
          <w:p w:rsidR="00311686" w:rsidRDefault="00311686">
            <w:pPr>
              <w:pStyle w:val="subnumber"/>
            </w:pPr>
            <w:r>
              <w:t>2</w:t>
            </w:r>
          </w:p>
        </w:tc>
        <w:tc>
          <w:tcPr>
            <w:tcW w:w="8582" w:type="dxa"/>
          </w:tcPr>
          <w:p w:rsidR="00311686" w:rsidRDefault="00311686">
            <w:pPr>
              <w:spacing w:after="60"/>
              <w:rPr>
                <w:rFonts w:ascii="Arial" w:hAnsi="Arial" w:cs="Arial"/>
                <w:color w:val="000000"/>
                <w:sz w:val="20"/>
                <w:szCs w:val="20"/>
              </w:rPr>
            </w:pPr>
            <w:r>
              <w:rPr>
                <w:rFonts w:ascii="Arial" w:hAnsi="Arial" w:cs="Arial"/>
                <w:color w:val="000000"/>
                <w:sz w:val="20"/>
                <w:szCs w:val="20"/>
              </w:rPr>
              <w:t xml:space="preserve">Where a change increases the Services for a Stage with a </w:t>
            </w:r>
            <w:r w:rsidR="00976513">
              <w:rPr>
                <w:rFonts w:ascii="Arial" w:hAnsi="Arial" w:cs="Arial"/>
                <w:color w:val="000000"/>
                <w:sz w:val="20"/>
                <w:szCs w:val="20"/>
              </w:rPr>
              <w:t>L</w:t>
            </w:r>
            <w:r>
              <w:rPr>
                <w:rFonts w:ascii="Arial" w:hAnsi="Arial" w:cs="Arial"/>
                <w:color w:val="000000"/>
                <w:sz w:val="20"/>
                <w:szCs w:val="20"/>
              </w:rPr>
              <w:t xml:space="preserve">ump </w:t>
            </w:r>
            <w:r w:rsidR="00976513">
              <w:rPr>
                <w:rFonts w:ascii="Arial" w:hAnsi="Arial" w:cs="Arial"/>
                <w:color w:val="000000"/>
                <w:sz w:val="20"/>
                <w:szCs w:val="20"/>
              </w:rPr>
              <w:t>Sum F</w:t>
            </w:r>
            <w:r>
              <w:rPr>
                <w:rFonts w:ascii="Arial" w:hAnsi="Arial" w:cs="Arial"/>
                <w:color w:val="000000"/>
                <w:sz w:val="20"/>
                <w:szCs w:val="20"/>
              </w:rPr>
              <w:t>ee [by Schedule B or by conversion under 9.</w:t>
            </w:r>
            <w:r>
              <w:rPr>
                <w:rFonts w:ascii="Arial" w:hAnsi="Arial" w:cs="Arial"/>
                <w:color w:val="000000"/>
                <w:sz w:val="16"/>
                <w:szCs w:val="16"/>
              </w:rPr>
              <w:t>11,12</w:t>
            </w:r>
            <w:r>
              <w:rPr>
                <w:rFonts w:ascii="Arial" w:hAnsi="Arial" w:cs="Arial"/>
                <w:color w:val="000000"/>
                <w:sz w:val="20"/>
                <w:szCs w:val="20"/>
              </w:rPr>
              <w:t xml:space="preserve">] the </w:t>
            </w:r>
            <w:r w:rsidR="00976513">
              <w:rPr>
                <w:rFonts w:ascii="Arial" w:hAnsi="Arial" w:cs="Arial"/>
                <w:color w:val="000000"/>
                <w:sz w:val="20"/>
                <w:szCs w:val="20"/>
              </w:rPr>
              <w:t>F</w:t>
            </w:r>
            <w:r>
              <w:rPr>
                <w:rFonts w:ascii="Arial" w:hAnsi="Arial" w:cs="Arial"/>
                <w:color w:val="000000"/>
                <w:sz w:val="20"/>
                <w:szCs w:val="20"/>
              </w:rPr>
              <w:t>ee is increased at the Client’s choice either</w:t>
            </w:r>
            <w:r>
              <w:rPr>
                <w:rFonts w:ascii="Arial" w:hAnsi="Arial" w:cs="Arial"/>
                <w:sz w:val="20"/>
                <w:szCs w:val="20"/>
              </w:rPr>
              <w:t xml:space="preserve"> –</w:t>
            </w:r>
            <w:r>
              <w:rPr>
                <w:rFonts w:ascii="Arial" w:hAnsi="Arial" w:cs="Arial"/>
                <w:color w:val="000000"/>
                <w:sz w:val="20"/>
                <w:szCs w:val="20"/>
              </w:rPr>
              <w:t xml:space="preserve"> </w:t>
            </w:r>
          </w:p>
        </w:tc>
      </w:tr>
      <w:tr w:rsidR="00311686">
        <w:tc>
          <w:tcPr>
            <w:tcW w:w="550" w:type="dxa"/>
          </w:tcPr>
          <w:p w:rsidR="00311686" w:rsidRDefault="00311686">
            <w:pPr>
              <w:pStyle w:val="subnumber"/>
              <w:rPr>
                <w:szCs w:val="16"/>
              </w:rPr>
            </w:pPr>
            <w:r>
              <w:rPr>
                <w:szCs w:val="16"/>
              </w:rPr>
              <w:t>3</w:t>
            </w:r>
          </w:p>
        </w:tc>
        <w:tc>
          <w:tcPr>
            <w:tcW w:w="8582" w:type="dxa"/>
          </w:tcPr>
          <w:p w:rsidR="00311686" w:rsidRDefault="00311686">
            <w:pPr>
              <w:pStyle w:val="BlockText"/>
              <w:rPr>
                <w:rFonts w:ascii="Arial" w:hAnsi="Arial"/>
                <w:sz w:val="20"/>
                <w:szCs w:val="20"/>
              </w:rPr>
            </w:pPr>
            <w:r>
              <w:rPr>
                <w:rFonts w:ascii="Arial" w:hAnsi="Arial"/>
                <w:sz w:val="20"/>
                <w:szCs w:val="20"/>
              </w:rPr>
              <w:tab/>
              <w:t>in proportion to the increase in those Services;</w:t>
            </w:r>
          </w:p>
        </w:tc>
      </w:tr>
      <w:tr w:rsidR="00311686">
        <w:tc>
          <w:tcPr>
            <w:tcW w:w="550" w:type="dxa"/>
          </w:tcPr>
          <w:p w:rsidR="00311686" w:rsidRDefault="00311686">
            <w:pPr>
              <w:pStyle w:val="subnumber"/>
              <w:rPr>
                <w:szCs w:val="16"/>
              </w:rPr>
            </w:pPr>
            <w:r>
              <w:rPr>
                <w:szCs w:val="16"/>
              </w:rPr>
              <w:t>4</w:t>
            </w:r>
          </w:p>
        </w:tc>
        <w:tc>
          <w:tcPr>
            <w:tcW w:w="8582" w:type="dxa"/>
          </w:tcPr>
          <w:p w:rsidR="00311686" w:rsidRDefault="00311686">
            <w:pPr>
              <w:pStyle w:val="endsentence"/>
              <w:rPr>
                <w:rFonts w:ascii="Arial" w:hAnsi="Arial"/>
                <w:sz w:val="20"/>
              </w:rPr>
            </w:pPr>
            <w:r>
              <w:rPr>
                <w:rFonts w:ascii="Arial" w:hAnsi="Arial"/>
                <w:sz w:val="20"/>
              </w:rPr>
              <w:tab/>
              <w:t xml:space="preserve">or by the Scheduled Time Charges for changes, applied as follows. </w:t>
            </w:r>
          </w:p>
        </w:tc>
      </w:tr>
      <w:tr w:rsidR="00311686">
        <w:tc>
          <w:tcPr>
            <w:tcW w:w="550" w:type="dxa"/>
          </w:tcPr>
          <w:p w:rsidR="00311686" w:rsidRDefault="00311686">
            <w:pPr>
              <w:pStyle w:val="subnumber"/>
              <w:rPr>
                <w:szCs w:val="16"/>
              </w:rPr>
            </w:pPr>
            <w:r>
              <w:rPr>
                <w:szCs w:val="16"/>
              </w:rPr>
              <w:t>5</w:t>
            </w:r>
          </w:p>
        </w:tc>
        <w:tc>
          <w:tcPr>
            <w:tcW w:w="8582" w:type="dxa"/>
          </w:tcPr>
          <w:p w:rsidR="00311686" w:rsidRDefault="00311686">
            <w:pPr>
              <w:spacing w:after="0"/>
              <w:rPr>
                <w:rFonts w:ascii="Arial" w:hAnsi="Arial" w:cs="Arial"/>
                <w:sz w:val="20"/>
                <w:szCs w:val="20"/>
              </w:rPr>
            </w:pPr>
            <w:r>
              <w:rPr>
                <w:rFonts w:ascii="Arial" w:hAnsi="Arial" w:cs="Arial"/>
                <w:sz w:val="20"/>
                <w:szCs w:val="20"/>
              </w:rPr>
              <w:t>The Time Charges are applied to the estimated extra time required for increased Services in Stage (ii);</w:t>
            </w:r>
          </w:p>
        </w:tc>
      </w:tr>
      <w:tr w:rsidR="00311686">
        <w:tc>
          <w:tcPr>
            <w:tcW w:w="550" w:type="dxa"/>
          </w:tcPr>
          <w:p w:rsidR="00311686" w:rsidRDefault="00311686">
            <w:pPr>
              <w:pStyle w:val="subnumber"/>
              <w:rPr>
                <w:szCs w:val="16"/>
              </w:rPr>
            </w:pPr>
            <w:r>
              <w:rPr>
                <w:szCs w:val="16"/>
              </w:rPr>
              <w:t>6</w:t>
            </w:r>
          </w:p>
        </w:tc>
        <w:tc>
          <w:tcPr>
            <w:tcW w:w="8582" w:type="dxa"/>
          </w:tcPr>
          <w:p w:rsidR="00311686" w:rsidRDefault="00311686">
            <w:pPr>
              <w:pStyle w:val="endsentence"/>
              <w:rPr>
                <w:rFonts w:ascii="Arial" w:hAnsi="Arial"/>
                <w:sz w:val="20"/>
              </w:rPr>
            </w:pPr>
            <w:r>
              <w:rPr>
                <w:rFonts w:ascii="Arial" w:hAnsi="Arial"/>
                <w:sz w:val="20"/>
              </w:rPr>
              <w:t>the actual extra time spent on the increased Services in any other Stage.</w:t>
            </w:r>
          </w:p>
        </w:tc>
      </w:tr>
      <w:tr w:rsidR="00311686">
        <w:tc>
          <w:tcPr>
            <w:tcW w:w="550" w:type="dxa"/>
          </w:tcPr>
          <w:p w:rsidR="00311686" w:rsidRDefault="00311686">
            <w:pPr>
              <w:pStyle w:val="subnumber"/>
              <w:rPr>
                <w:szCs w:val="16"/>
              </w:rPr>
            </w:pPr>
            <w:r>
              <w:rPr>
                <w:szCs w:val="16"/>
              </w:rPr>
              <w:t>7</w:t>
            </w:r>
          </w:p>
        </w:tc>
        <w:tc>
          <w:tcPr>
            <w:tcW w:w="8582" w:type="dxa"/>
          </w:tcPr>
          <w:p w:rsidR="00311686" w:rsidRDefault="00C807B8">
            <w:pPr>
              <w:pStyle w:val="endsentence"/>
              <w:spacing w:after="0"/>
              <w:rPr>
                <w:rFonts w:ascii="Arial" w:hAnsi="Arial" w:cs="Arial"/>
                <w:sz w:val="20"/>
                <w:szCs w:val="20"/>
              </w:rPr>
            </w:pPr>
            <w:r>
              <w:rPr>
                <w:rFonts w:ascii="Arial" w:hAnsi="Arial" w:cs="Arial"/>
                <w:sz w:val="20"/>
                <w:szCs w:val="20"/>
              </w:rPr>
              <w:t>A lump sum Stage F</w:t>
            </w:r>
            <w:r w:rsidR="00311686">
              <w:rPr>
                <w:rFonts w:ascii="Arial" w:hAnsi="Arial" w:cs="Arial"/>
                <w:sz w:val="20"/>
                <w:szCs w:val="20"/>
              </w:rPr>
              <w:t>ee is reduced in proportion to the reduction in Services by a change.</w:t>
            </w:r>
          </w:p>
        </w:tc>
      </w:tr>
    </w:tbl>
    <w:p w:rsidR="00311686" w:rsidRDefault="00311686">
      <w:pPr>
        <w:pStyle w:val="Heading6"/>
        <w:rPr>
          <w:rFonts w:ascii="Arial" w:hAnsi="Arial" w:cs="Arial"/>
          <w:color w:val="auto"/>
          <w:sz w:val="20"/>
          <w:szCs w:val="20"/>
        </w:rPr>
      </w:pPr>
      <w:bookmarkStart w:id="154" w:name="_Toc208393673"/>
      <w:r>
        <w:rPr>
          <w:rFonts w:ascii="Arial" w:hAnsi="Arial" w:cs="Arial"/>
          <w:color w:val="auto"/>
          <w:sz w:val="20"/>
          <w:szCs w:val="20"/>
        </w:rPr>
        <w:lastRenderedPageBreak/>
        <w:t>Adjustment of percentage Fee</w:t>
      </w:r>
      <w:bookmarkEnd w:id="154"/>
    </w:p>
    <w:tbl>
      <w:tblPr>
        <w:tblW w:w="0" w:type="auto"/>
        <w:tblInd w:w="438" w:type="dxa"/>
        <w:tblLook w:val="01E0" w:firstRow="1" w:lastRow="1" w:firstColumn="1" w:lastColumn="1" w:noHBand="0" w:noVBand="0"/>
      </w:tblPr>
      <w:tblGrid>
        <w:gridCol w:w="547"/>
        <w:gridCol w:w="8369"/>
      </w:tblGrid>
      <w:tr w:rsidR="00311686">
        <w:tc>
          <w:tcPr>
            <w:tcW w:w="550" w:type="dxa"/>
          </w:tcPr>
          <w:p w:rsidR="00311686" w:rsidRDefault="00311686">
            <w:pPr>
              <w:pStyle w:val="subnumber"/>
            </w:pPr>
            <w:r>
              <w:t>8</w:t>
            </w:r>
          </w:p>
        </w:tc>
        <w:tc>
          <w:tcPr>
            <w:tcW w:w="8582" w:type="dxa"/>
          </w:tcPr>
          <w:p w:rsidR="00311686" w:rsidRDefault="00311686">
            <w:pPr>
              <w:pStyle w:val="endsentence"/>
              <w:rPr>
                <w:rFonts w:ascii="Arial" w:hAnsi="Arial"/>
                <w:sz w:val="20"/>
              </w:rPr>
            </w:pPr>
            <w:r>
              <w:rPr>
                <w:rFonts w:ascii="Arial" w:hAnsi="Arial"/>
                <w:sz w:val="20"/>
              </w:rPr>
              <w:t>A Percentage Total Fee, and cons</w:t>
            </w:r>
            <w:r w:rsidR="00C807B8">
              <w:rPr>
                <w:rFonts w:ascii="Arial" w:hAnsi="Arial"/>
                <w:sz w:val="20"/>
              </w:rPr>
              <w:t>equently each percentage Stage F</w:t>
            </w:r>
            <w:r>
              <w:rPr>
                <w:rFonts w:ascii="Arial" w:hAnsi="Arial"/>
                <w:sz w:val="20"/>
              </w:rPr>
              <w:t>ee, is adjusted for any increase, decrease, in the estimated Project costs by a change instructed after the estimate has been applied to calculate the Fee [9.</w:t>
            </w:r>
            <w:r>
              <w:rPr>
                <w:rFonts w:ascii="Arial" w:hAnsi="Arial"/>
                <w:sz w:val="16"/>
                <w:szCs w:val="16"/>
              </w:rPr>
              <w:t>7,8</w:t>
            </w:r>
            <w:r>
              <w:rPr>
                <w:rFonts w:ascii="Arial" w:hAnsi="Arial"/>
                <w:sz w:val="20"/>
                <w:szCs w:val="16"/>
              </w:rPr>
              <w:t>]</w:t>
            </w:r>
            <w:r>
              <w:rPr>
                <w:rFonts w:ascii="Arial" w:hAnsi="Arial"/>
                <w:sz w:val="20"/>
              </w:rPr>
              <w:t xml:space="preserve">. </w:t>
            </w:r>
          </w:p>
        </w:tc>
      </w:tr>
      <w:tr w:rsidR="00311686">
        <w:tc>
          <w:tcPr>
            <w:tcW w:w="550" w:type="dxa"/>
          </w:tcPr>
          <w:p w:rsidR="00311686" w:rsidRDefault="00311686">
            <w:pPr>
              <w:pStyle w:val="subnumber"/>
            </w:pPr>
            <w:r>
              <w:t>9</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 xml:space="preserve">But a decrease is not made in the estimated Project costs for design excluded from the Project by the change where the Consultant had duly made the design before the change was instructed. </w:t>
            </w:r>
          </w:p>
        </w:tc>
      </w:tr>
    </w:tbl>
    <w:p w:rsidR="00311686" w:rsidRDefault="00311686">
      <w:pPr>
        <w:pStyle w:val="Heading6"/>
        <w:rPr>
          <w:rFonts w:ascii="Arial" w:hAnsi="Arial" w:cs="Arial"/>
          <w:color w:val="auto"/>
          <w:sz w:val="20"/>
          <w:szCs w:val="20"/>
        </w:rPr>
      </w:pPr>
      <w:bookmarkStart w:id="155" w:name="_Toc153249417"/>
      <w:bookmarkStart w:id="156" w:name="_Toc155772224"/>
      <w:bookmarkStart w:id="157" w:name="_Toc208393674"/>
      <w:r>
        <w:rPr>
          <w:rFonts w:ascii="Arial" w:hAnsi="Arial" w:cs="Arial"/>
          <w:color w:val="auto"/>
          <w:sz w:val="20"/>
          <w:szCs w:val="20"/>
        </w:rPr>
        <w:t>Consultant’s breach</w:t>
      </w:r>
      <w:bookmarkEnd w:id="155"/>
      <w:bookmarkEnd w:id="156"/>
      <w:bookmarkEnd w:id="157"/>
    </w:p>
    <w:tbl>
      <w:tblPr>
        <w:tblW w:w="0" w:type="auto"/>
        <w:tblInd w:w="438" w:type="dxa"/>
        <w:tblLook w:val="01E0" w:firstRow="1" w:lastRow="1" w:firstColumn="1" w:lastColumn="1" w:noHBand="0" w:noVBand="0"/>
      </w:tblPr>
      <w:tblGrid>
        <w:gridCol w:w="550"/>
        <w:gridCol w:w="8366"/>
      </w:tblGrid>
      <w:tr w:rsidR="00311686">
        <w:tc>
          <w:tcPr>
            <w:tcW w:w="550" w:type="dxa"/>
          </w:tcPr>
          <w:p w:rsidR="00311686" w:rsidRDefault="00311686">
            <w:pPr>
              <w:pStyle w:val="subnumber"/>
            </w:pPr>
            <w:r>
              <w:t>10</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The Client is not liable for any additional fee or other payment for a change that is consequential on the Consultant’s breach of the Contract [without prejudice to the Client’s other rights and remedies].</w:t>
            </w:r>
          </w:p>
        </w:tc>
      </w:tr>
    </w:tbl>
    <w:p w:rsidR="00311686" w:rsidRDefault="00311686">
      <w:pPr>
        <w:pStyle w:val="Heading5Blocknumbered"/>
        <w:numPr>
          <w:ilvl w:val="0"/>
          <w:numId w:val="0"/>
        </w:numPr>
        <w:spacing w:after="120"/>
        <w:rPr>
          <w:rFonts w:ascii="Arial" w:hAnsi="Arial"/>
          <w:bCs/>
          <w:color w:val="auto"/>
          <w:sz w:val="20"/>
        </w:rPr>
      </w:pPr>
      <w:bookmarkStart w:id="158" w:name="_Toc153249418"/>
      <w:bookmarkStart w:id="159" w:name="_Toc155772225"/>
      <w:bookmarkStart w:id="160" w:name="_Toc167095646"/>
      <w:bookmarkStart w:id="161" w:name="_Toc167095708"/>
      <w:bookmarkStart w:id="162" w:name="_Toc208393675"/>
      <w:r>
        <w:rPr>
          <w:rFonts w:ascii="Arial" w:hAnsi="Arial"/>
          <w:bCs/>
          <w:color w:val="auto"/>
          <w:sz w:val="20"/>
        </w:rPr>
        <w:t>12.</w:t>
      </w:r>
      <w:r>
        <w:rPr>
          <w:rFonts w:ascii="Arial" w:hAnsi="Arial"/>
          <w:bCs/>
          <w:color w:val="auto"/>
          <w:sz w:val="20"/>
        </w:rPr>
        <w:tab/>
        <w:t xml:space="preserve"> BUDGETARY CONTROL</w:t>
      </w:r>
      <w:bookmarkEnd w:id="162"/>
      <w:r>
        <w:rPr>
          <w:rFonts w:ascii="Arial" w:hAnsi="Arial"/>
          <w:bCs/>
          <w:color w:val="auto"/>
          <w:sz w:val="20"/>
        </w:rPr>
        <w:t xml:space="preserve"> </w:t>
      </w:r>
    </w:p>
    <w:tbl>
      <w:tblPr>
        <w:tblW w:w="9130" w:type="dxa"/>
        <w:tblInd w:w="438" w:type="dxa"/>
        <w:tblLook w:val="01E0" w:firstRow="1" w:lastRow="1" w:firstColumn="1" w:lastColumn="1" w:noHBand="0" w:noVBand="0"/>
      </w:tblPr>
      <w:tblGrid>
        <w:gridCol w:w="589"/>
        <w:gridCol w:w="8541"/>
      </w:tblGrid>
      <w:tr w:rsidR="00311686">
        <w:tc>
          <w:tcPr>
            <w:tcW w:w="589" w:type="dxa"/>
          </w:tcPr>
          <w:p w:rsidR="00311686" w:rsidRDefault="00311686">
            <w:pPr>
              <w:pStyle w:val="subnumber"/>
            </w:pPr>
            <w:r>
              <w:t>1</w:t>
            </w:r>
          </w:p>
        </w:tc>
        <w:tc>
          <w:tcPr>
            <w:tcW w:w="8541" w:type="dxa"/>
          </w:tcPr>
          <w:p w:rsidR="00311686" w:rsidRDefault="00311686">
            <w:pPr>
              <w:pStyle w:val="endsentence"/>
              <w:rPr>
                <w:rFonts w:ascii="Arial" w:hAnsi="Arial" w:cs="Arial"/>
                <w:sz w:val="20"/>
                <w:szCs w:val="20"/>
              </w:rPr>
            </w:pPr>
            <w:r>
              <w:rPr>
                <w:rFonts w:ascii="Arial" w:hAnsi="Arial" w:cs="Arial"/>
                <w:sz w:val="20"/>
                <w:szCs w:val="20"/>
              </w:rPr>
              <w:t>In performing its Services the Consultant shall have regard to the importance and value in the public interest of accurate estimating.</w:t>
            </w:r>
          </w:p>
        </w:tc>
      </w:tr>
      <w:tr w:rsidR="00311686">
        <w:trPr>
          <w:trHeight w:val="246"/>
        </w:trPr>
        <w:tc>
          <w:tcPr>
            <w:tcW w:w="589" w:type="dxa"/>
          </w:tcPr>
          <w:p w:rsidR="00311686" w:rsidRDefault="00311686">
            <w:pPr>
              <w:pStyle w:val="subnumber"/>
            </w:pPr>
            <w:r>
              <w:t>2</w:t>
            </w:r>
          </w:p>
        </w:tc>
        <w:tc>
          <w:tcPr>
            <w:tcW w:w="8541" w:type="dxa"/>
            <w:vAlign w:val="center"/>
          </w:tcPr>
          <w:p w:rsidR="00311686" w:rsidRDefault="00311686">
            <w:pPr>
              <w:pStyle w:val="BlockText0"/>
              <w:keepLines/>
              <w:spacing w:after="0"/>
              <w:ind w:left="0"/>
              <w:rPr>
                <w:rFonts w:ascii="Arial" w:hAnsi="Arial" w:cs="Arial"/>
                <w:sz w:val="20"/>
                <w:szCs w:val="20"/>
              </w:rPr>
            </w:pPr>
            <w:r>
              <w:rPr>
                <w:rFonts w:ascii="Arial" w:hAnsi="Arial" w:cs="Arial"/>
                <w:sz w:val="20"/>
                <w:szCs w:val="20"/>
              </w:rPr>
              <w:t xml:space="preserve">‘Excess Percentage’ means the percentage [if any] in excess of </w:t>
            </w:r>
            <w:bookmarkStart w:id="163" w:name="Text72"/>
            <w:r>
              <w:rPr>
                <w:rFonts w:ascii="Arial" w:hAnsi="Arial" w:cs="Arial"/>
                <w:sz w:val="20"/>
                <w:szCs w:val="20"/>
              </w:rPr>
              <w:t xml:space="preserve">the percentage in Schedule </w:t>
            </w:r>
            <w:bookmarkEnd w:id="163"/>
            <w:r>
              <w:rPr>
                <w:rFonts w:ascii="Arial" w:hAnsi="Arial" w:cs="Arial"/>
                <w:sz w:val="20"/>
                <w:szCs w:val="20"/>
              </w:rPr>
              <w:t xml:space="preserve">A </w:t>
            </w:r>
          </w:p>
        </w:tc>
      </w:tr>
      <w:tr w:rsidR="00311686">
        <w:trPr>
          <w:trHeight w:val="241"/>
        </w:trPr>
        <w:tc>
          <w:tcPr>
            <w:tcW w:w="589" w:type="dxa"/>
          </w:tcPr>
          <w:p w:rsidR="00311686" w:rsidRDefault="00311686">
            <w:pPr>
              <w:pStyle w:val="subnumber"/>
            </w:pPr>
            <w:r>
              <w:t>3</w:t>
            </w:r>
          </w:p>
        </w:tc>
        <w:tc>
          <w:tcPr>
            <w:tcW w:w="8541" w:type="dxa"/>
            <w:vAlign w:val="center"/>
          </w:tcPr>
          <w:p w:rsidR="00311686" w:rsidRDefault="00311686">
            <w:pPr>
              <w:pStyle w:val="BlockText0"/>
              <w:keepLines/>
              <w:spacing w:after="0"/>
              <w:ind w:left="0"/>
              <w:rPr>
                <w:rFonts w:ascii="Arial" w:hAnsi="Arial" w:cs="Arial"/>
                <w:sz w:val="20"/>
                <w:szCs w:val="20"/>
              </w:rPr>
            </w:pPr>
            <w:r>
              <w:rPr>
                <w:rFonts w:ascii="Arial" w:hAnsi="Arial" w:cs="Arial"/>
                <w:sz w:val="20"/>
                <w:szCs w:val="20"/>
              </w:rPr>
              <w:t>of the tendered amount accepted by the Client for the Project construction</w:t>
            </w:r>
          </w:p>
        </w:tc>
      </w:tr>
      <w:tr w:rsidR="00311686">
        <w:trPr>
          <w:trHeight w:val="613"/>
        </w:trPr>
        <w:tc>
          <w:tcPr>
            <w:tcW w:w="589" w:type="dxa"/>
          </w:tcPr>
          <w:p w:rsidR="00311686" w:rsidRDefault="00311686">
            <w:pPr>
              <w:pStyle w:val="subnumber"/>
            </w:pPr>
            <w:r>
              <w:t>4</w:t>
            </w:r>
          </w:p>
        </w:tc>
        <w:tc>
          <w:tcPr>
            <w:tcW w:w="8541" w:type="dxa"/>
            <w:vAlign w:val="center"/>
          </w:tcPr>
          <w:p w:rsidR="00311686" w:rsidRDefault="00311686">
            <w:pPr>
              <w:pStyle w:val="endsentence"/>
              <w:rPr>
                <w:rFonts w:ascii="Arial" w:hAnsi="Arial" w:cs="Arial"/>
                <w:sz w:val="20"/>
                <w:szCs w:val="20"/>
              </w:rPr>
            </w:pPr>
            <w:r>
              <w:rPr>
                <w:rFonts w:ascii="Arial" w:hAnsi="Arial" w:cs="Arial"/>
                <w:sz w:val="20"/>
                <w:szCs w:val="20"/>
              </w:rPr>
              <w:t>by which that amount is above or below the last estimate approved by the Client before giving permission to start Stage (iii).</w:t>
            </w:r>
          </w:p>
        </w:tc>
      </w:tr>
      <w:tr w:rsidR="00311686">
        <w:tc>
          <w:tcPr>
            <w:tcW w:w="589" w:type="dxa"/>
          </w:tcPr>
          <w:p w:rsidR="00311686" w:rsidRDefault="00311686">
            <w:pPr>
              <w:pStyle w:val="subnumber"/>
            </w:pPr>
            <w:r>
              <w:t>5</w:t>
            </w:r>
          </w:p>
        </w:tc>
        <w:tc>
          <w:tcPr>
            <w:tcW w:w="8541" w:type="dxa"/>
            <w:vAlign w:val="center"/>
          </w:tcPr>
          <w:p w:rsidR="00311686" w:rsidRDefault="00311686">
            <w:pPr>
              <w:pStyle w:val="endsentence"/>
              <w:rPr>
                <w:rFonts w:ascii="Arial" w:hAnsi="Arial" w:cs="Arial"/>
                <w:sz w:val="20"/>
                <w:szCs w:val="20"/>
              </w:rPr>
            </w:pPr>
            <w:r>
              <w:rPr>
                <w:rFonts w:ascii="Arial" w:hAnsi="Arial" w:cs="Arial"/>
                <w:sz w:val="20"/>
                <w:szCs w:val="20"/>
              </w:rPr>
              <w:t>‘Consultant’s contribution’ means any information, checking, computation, that having regard to its Services the Consultant should provide for that last estimate.</w:t>
            </w:r>
          </w:p>
        </w:tc>
      </w:tr>
      <w:tr w:rsidR="00311686">
        <w:tc>
          <w:tcPr>
            <w:tcW w:w="589" w:type="dxa"/>
          </w:tcPr>
          <w:p w:rsidR="00311686" w:rsidRDefault="00311686">
            <w:pPr>
              <w:pStyle w:val="subnumber"/>
            </w:pPr>
            <w:r>
              <w:t>6</w:t>
            </w:r>
          </w:p>
        </w:tc>
        <w:tc>
          <w:tcPr>
            <w:tcW w:w="8541" w:type="dxa"/>
            <w:vAlign w:val="center"/>
          </w:tcPr>
          <w:p w:rsidR="00311686" w:rsidRDefault="00311686">
            <w:pPr>
              <w:pStyle w:val="BlockText"/>
              <w:rPr>
                <w:rFonts w:ascii="Arial" w:hAnsi="Arial" w:cs="Arial"/>
                <w:sz w:val="20"/>
                <w:szCs w:val="20"/>
              </w:rPr>
            </w:pPr>
            <w:r>
              <w:rPr>
                <w:rFonts w:ascii="Arial" w:hAnsi="Arial" w:cs="Arial"/>
                <w:sz w:val="20"/>
                <w:szCs w:val="20"/>
              </w:rPr>
              <w:t>The fee payable for performing the Design Stage (ii) shall be the amount of the Fee otherwise payable less the percentage of it equal to any Excess Percentage,</w:t>
            </w:r>
          </w:p>
        </w:tc>
      </w:tr>
      <w:tr w:rsidR="00311686">
        <w:tc>
          <w:tcPr>
            <w:tcW w:w="589" w:type="dxa"/>
          </w:tcPr>
          <w:p w:rsidR="00311686" w:rsidRDefault="00311686">
            <w:pPr>
              <w:pStyle w:val="subnumber"/>
            </w:pPr>
            <w:r>
              <w:t>7</w:t>
            </w:r>
          </w:p>
        </w:tc>
        <w:tc>
          <w:tcPr>
            <w:tcW w:w="8541" w:type="dxa"/>
            <w:vAlign w:val="center"/>
          </w:tcPr>
          <w:p w:rsidR="00311686" w:rsidRDefault="00311686">
            <w:pPr>
              <w:pStyle w:val="endsentence"/>
              <w:rPr>
                <w:rFonts w:ascii="Arial" w:hAnsi="Arial" w:cs="Arial"/>
                <w:sz w:val="20"/>
                <w:szCs w:val="20"/>
              </w:rPr>
            </w:pPr>
            <w:r>
              <w:rPr>
                <w:rFonts w:ascii="Arial" w:hAnsi="Arial" w:cs="Arial"/>
                <w:sz w:val="20"/>
                <w:szCs w:val="20"/>
              </w:rPr>
              <w:t>unless the Consultant establishes that none of the Excess Percentage is [directly or indirectly] in respect of the Consultant’s contribution.</w:t>
            </w:r>
          </w:p>
        </w:tc>
      </w:tr>
      <w:tr w:rsidR="00311686">
        <w:tc>
          <w:tcPr>
            <w:tcW w:w="589" w:type="dxa"/>
          </w:tcPr>
          <w:p w:rsidR="00311686" w:rsidRDefault="00311686">
            <w:pPr>
              <w:pStyle w:val="subnumber"/>
            </w:pPr>
            <w:r>
              <w:t>8</w:t>
            </w:r>
          </w:p>
        </w:tc>
        <w:tc>
          <w:tcPr>
            <w:tcW w:w="8541" w:type="dxa"/>
            <w:vAlign w:val="center"/>
          </w:tcPr>
          <w:p w:rsidR="00311686" w:rsidRDefault="00311686">
            <w:pPr>
              <w:pStyle w:val="endsentence"/>
              <w:rPr>
                <w:rFonts w:ascii="Arial" w:hAnsi="Arial" w:cs="Arial"/>
                <w:sz w:val="20"/>
                <w:szCs w:val="20"/>
              </w:rPr>
            </w:pPr>
            <w:r>
              <w:rPr>
                <w:rFonts w:ascii="Arial" w:hAnsi="Arial" w:cs="Arial"/>
                <w:sz w:val="20"/>
                <w:szCs w:val="20"/>
              </w:rPr>
              <w:t xml:space="preserve">If the Consultant establishes that only part of the Excess Percentage is in respect of the Consultant’s contribution only so much of the Excess Percentage as is proportionate to its contribution shall apply in </w:t>
            </w:r>
            <w:r w:rsidR="0075562A">
              <w:rPr>
                <w:rFonts w:ascii="Arial" w:hAnsi="Arial" w:cs="Arial"/>
                <w:sz w:val="20"/>
                <w:szCs w:val="20"/>
              </w:rPr>
              <w:t>calculating the F</w:t>
            </w:r>
            <w:r>
              <w:rPr>
                <w:rFonts w:ascii="Arial" w:hAnsi="Arial" w:cs="Arial"/>
                <w:sz w:val="20"/>
                <w:szCs w:val="20"/>
              </w:rPr>
              <w:t>ee.</w:t>
            </w:r>
          </w:p>
        </w:tc>
      </w:tr>
      <w:tr w:rsidR="00311686">
        <w:tc>
          <w:tcPr>
            <w:tcW w:w="589" w:type="dxa"/>
          </w:tcPr>
          <w:p w:rsidR="00311686" w:rsidRDefault="00311686">
            <w:pPr>
              <w:pStyle w:val="subnumber"/>
            </w:pPr>
            <w:r>
              <w:t>9</w:t>
            </w:r>
          </w:p>
        </w:tc>
        <w:tc>
          <w:tcPr>
            <w:tcW w:w="8541" w:type="dxa"/>
            <w:vAlign w:val="center"/>
          </w:tcPr>
          <w:p w:rsidR="00311686" w:rsidRDefault="00311686">
            <w:pPr>
              <w:pStyle w:val="BlockText"/>
              <w:rPr>
                <w:rFonts w:ascii="Arial" w:hAnsi="Arial" w:cs="Arial"/>
                <w:sz w:val="20"/>
                <w:szCs w:val="20"/>
              </w:rPr>
            </w:pPr>
            <w:r>
              <w:rPr>
                <w:rFonts w:ascii="Arial" w:hAnsi="Arial" w:cs="Arial"/>
                <w:sz w:val="20"/>
                <w:szCs w:val="20"/>
              </w:rPr>
              <w:t xml:space="preserve">The Client may [in its absolute </w:t>
            </w:r>
            <w:r w:rsidR="0075562A">
              <w:rPr>
                <w:rFonts w:ascii="Arial" w:hAnsi="Arial" w:cs="Arial"/>
                <w:sz w:val="20"/>
                <w:szCs w:val="20"/>
              </w:rPr>
              <w:t>discretion] determine that the F</w:t>
            </w:r>
            <w:r>
              <w:rPr>
                <w:rFonts w:ascii="Arial" w:hAnsi="Arial" w:cs="Arial"/>
                <w:sz w:val="20"/>
                <w:szCs w:val="20"/>
              </w:rPr>
              <w:t>ee is to be calculated without taking account of all or part of any Excess Percentage where in its opinion the Consultant has established a reasonable and justifiable c</w:t>
            </w:r>
            <w:r w:rsidR="0075562A">
              <w:rPr>
                <w:rFonts w:ascii="Arial" w:hAnsi="Arial" w:cs="Arial"/>
                <w:sz w:val="20"/>
                <w:szCs w:val="20"/>
              </w:rPr>
              <w:t>ause for the e</w:t>
            </w:r>
            <w:r>
              <w:rPr>
                <w:rFonts w:ascii="Arial" w:hAnsi="Arial" w:cs="Arial"/>
                <w:sz w:val="20"/>
                <w:szCs w:val="20"/>
              </w:rPr>
              <w:t>xcess.</w:t>
            </w:r>
          </w:p>
        </w:tc>
      </w:tr>
    </w:tbl>
    <w:p w:rsidR="00311686" w:rsidRDefault="00311686">
      <w:pPr>
        <w:pStyle w:val="Heading5Blocknumbered"/>
        <w:numPr>
          <w:ilvl w:val="0"/>
          <w:numId w:val="0"/>
        </w:numPr>
        <w:spacing w:after="120"/>
        <w:rPr>
          <w:rFonts w:ascii="Arial" w:hAnsi="Arial" w:cs="Arial"/>
          <w:color w:val="auto"/>
          <w:sz w:val="20"/>
          <w:szCs w:val="20"/>
        </w:rPr>
      </w:pPr>
      <w:bookmarkStart w:id="164" w:name="_Toc208393676"/>
      <w:r>
        <w:rPr>
          <w:rFonts w:ascii="Arial" w:hAnsi="Arial" w:cs="Arial"/>
          <w:color w:val="auto"/>
          <w:sz w:val="20"/>
          <w:szCs w:val="20"/>
        </w:rPr>
        <w:t xml:space="preserve">13. INTELLECTUAL </w:t>
      </w:r>
      <w:r>
        <w:rPr>
          <w:rFonts w:ascii="Arial" w:hAnsi="Arial" w:cs="Arial"/>
          <w:caps w:val="0"/>
          <w:color w:val="auto"/>
          <w:sz w:val="20"/>
          <w:szCs w:val="20"/>
        </w:rPr>
        <w:t>PROPERTY</w:t>
      </w:r>
      <w:bookmarkEnd w:id="158"/>
      <w:bookmarkEnd w:id="159"/>
      <w:bookmarkEnd w:id="160"/>
      <w:bookmarkEnd w:id="161"/>
      <w:r>
        <w:rPr>
          <w:rFonts w:ascii="Arial" w:hAnsi="Arial" w:cs="Arial"/>
          <w:caps w:val="0"/>
          <w:color w:val="auto"/>
          <w:sz w:val="20"/>
          <w:szCs w:val="20"/>
        </w:rPr>
        <w:t xml:space="preserve"> </w:t>
      </w:r>
      <w:r>
        <w:rPr>
          <w:rFonts w:ascii="Arial Bold" w:hAnsi="Arial Bold" w:cs="Arial"/>
          <w:caps w:val="0"/>
          <w:color w:val="auto"/>
          <w:sz w:val="20"/>
          <w:szCs w:val="20"/>
        </w:rPr>
        <w:t>Etc.</w:t>
      </w:r>
      <w:bookmarkEnd w:id="164"/>
    </w:p>
    <w:p w:rsidR="00311686" w:rsidRDefault="00311686">
      <w:pPr>
        <w:pStyle w:val="Heading6"/>
        <w:spacing w:before="0"/>
        <w:rPr>
          <w:rFonts w:ascii="Arial" w:hAnsi="Arial" w:cs="Arial"/>
          <w:color w:val="auto"/>
          <w:sz w:val="20"/>
          <w:szCs w:val="20"/>
        </w:rPr>
      </w:pPr>
      <w:bookmarkStart w:id="165" w:name="_Toc153249419"/>
      <w:bookmarkStart w:id="166" w:name="_Toc155772226"/>
      <w:bookmarkStart w:id="167" w:name="_Toc208393677"/>
      <w:r>
        <w:rPr>
          <w:rFonts w:ascii="Arial" w:hAnsi="Arial" w:cs="Arial"/>
          <w:color w:val="auto"/>
          <w:sz w:val="20"/>
          <w:szCs w:val="20"/>
        </w:rPr>
        <w:t>General rights</w:t>
      </w:r>
      <w:bookmarkEnd w:id="165"/>
      <w:bookmarkEnd w:id="166"/>
      <w:bookmarkEnd w:id="167"/>
    </w:p>
    <w:tbl>
      <w:tblPr>
        <w:tblW w:w="0" w:type="auto"/>
        <w:tblInd w:w="438" w:type="dxa"/>
        <w:tblLook w:val="01E0" w:firstRow="1" w:lastRow="1" w:firstColumn="1" w:lastColumn="1" w:noHBand="0" w:noVBand="0"/>
      </w:tblPr>
      <w:tblGrid>
        <w:gridCol w:w="547"/>
        <w:gridCol w:w="8369"/>
      </w:tblGrid>
      <w:tr w:rsidR="00311686">
        <w:tc>
          <w:tcPr>
            <w:tcW w:w="550" w:type="dxa"/>
          </w:tcPr>
          <w:p w:rsidR="00311686" w:rsidRDefault="00311686">
            <w:pPr>
              <w:pStyle w:val="subnumber"/>
            </w:pPr>
            <w:r>
              <w:t>1</w:t>
            </w:r>
          </w:p>
        </w:tc>
        <w:tc>
          <w:tcPr>
            <w:tcW w:w="8582" w:type="dxa"/>
          </w:tcPr>
          <w:p w:rsidR="00311686" w:rsidRDefault="00311686">
            <w:pPr>
              <w:pStyle w:val="BlockText"/>
              <w:rPr>
                <w:rFonts w:ascii="Arial" w:hAnsi="Arial" w:cs="Arial"/>
                <w:sz w:val="20"/>
                <w:szCs w:val="20"/>
              </w:rPr>
            </w:pPr>
            <w:r>
              <w:rPr>
                <w:rFonts w:ascii="Arial" w:hAnsi="Arial" w:cs="Arial"/>
                <w:sz w:val="20"/>
                <w:szCs w:val="20"/>
              </w:rPr>
              <w:t>The parties’ rights in law between themselves to –</w:t>
            </w:r>
          </w:p>
        </w:tc>
      </w:tr>
      <w:tr w:rsidR="00311686">
        <w:tc>
          <w:tcPr>
            <w:tcW w:w="550" w:type="dxa"/>
          </w:tcPr>
          <w:p w:rsidR="00311686" w:rsidRDefault="00311686">
            <w:pPr>
              <w:pStyle w:val="subnumber"/>
            </w:pPr>
            <w:r>
              <w:t>2</w:t>
            </w:r>
          </w:p>
        </w:tc>
        <w:tc>
          <w:tcPr>
            <w:tcW w:w="8582" w:type="dxa"/>
          </w:tcPr>
          <w:p w:rsidR="00311686" w:rsidRDefault="00311686">
            <w:pPr>
              <w:pStyle w:val="BlockText"/>
              <w:ind w:left="454"/>
              <w:rPr>
                <w:rFonts w:ascii="Arial" w:hAnsi="Arial" w:cs="Arial"/>
                <w:sz w:val="20"/>
                <w:szCs w:val="20"/>
              </w:rPr>
            </w:pPr>
            <w:r>
              <w:rPr>
                <w:rFonts w:ascii="Arial" w:hAnsi="Arial" w:cs="Arial"/>
                <w:sz w:val="20"/>
                <w:szCs w:val="20"/>
              </w:rPr>
              <w:t>documents;</w:t>
            </w:r>
          </w:p>
        </w:tc>
      </w:tr>
      <w:tr w:rsidR="00311686">
        <w:tc>
          <w:tcPr>
            <w:tcW w:w="550" w:type="dxa"/>
          </w:tcPr>
          <w:p w:rsidR="00311686" w:rsidRDefault="00311686">
            <w:pPr>
              <w:pStyle w:val="subnumber"/>
            </w:pPr>
            <w:r>
              <w:t>3</w:t>
            </w:r>
          </w:p>
        </w:tc>
        <w:tc>
          <w:tcPr>
            <w:tcW w:w="8582" w:type="dxa"/>
          </w:tcPr>
          <w:p w:rsidR="00311686" w:rsidRDefault="00311686">
            <w:pPr>
              <w:pStyle w:val="BlockText"/>
              <w:ind w:left="454"/>
              <w:rPr>
                <w:rFonts w:ascii="Arial" w:hAnsi="Arial" w:cs="Arial"/>
                <w:sz w:val="20"/>
                <w:szCs w:val="20"/>
              </w:rPr>
            </w:pPr>
            <w:r>
              <w:rPr>
                <w:rFonts w:ascii="Arial" w:hAnsi="Arial" w:cs="Arial"/>
                <w:sz w:val="20"/>
                <w:szCs w:val="20"/>
              </w:rPr>
              <w:t>copyright in documents, design;</w:t>
            </w:r>
          </w:p>
        </w:tc>
      </w:tr>
      <w:tr w:rsidR="00311686">
        <w:tc>
          <w:tcPr>
            <w:tcW w:w="550" w:type="dxa"/>
          </w:tcPr>
          <w:p w:rsidR="00311686" w:rsidRDefault="00311686">
            <w:pPr>
              <w:pStyle w:val="subnumber"/>
            </w:pPr>
            <w:r>
              <w:t>4</w:t>
            </w:r>
          </w:p>
        </w:tc>
        <w:tc>
          <w:tcPr>
            <w:tcW w:w="8582" w:type="dxa"/>
          </w:tcPr>
          <w:p w:rsidR="00311686" w:rsidRDefault="00311686">
            <w:pPr>
              <w:pStyle w:val="BlockText"/>
              <w:ind w:left="454"/>
              <w:rPr>
                <w:rFonts w:ascii="Arial" w:hAnsi="Arial" w:cs="Arial"/>
                <w:sz w:val="20"/>
                <w:szCs w:val="20"/>
              </w:rPr>
            </w:pPr>
            <w:r>
              <w:rPr>
                <w:rFonts w:ascii="Arial" w:hAnsi="Arial" w:cs="Arial"/>
                <w:sz w:val="20"/>
                <w:szCs w:val="20"/>
              </w:rPr>
              <w:t>trade marks, trade names, patents [anywhere in the world];</w:t>
            </w:r>
          </w:p>
        </w:tc>
      </w:tr>
      <w:tr w:rsidR="00311686">
        <w:tc>
          <w:tcPr>
            <w:tcW w:w="550" w:type="dxa"/>
          </w:tcPr>
          <w:p w:rsidR="00311686" w:rsidRDefault="00311686">
            <w:pPr>
              <w:pStyle w:val="subnumber"/>
            </w:pPr>
            <w:r>
              <w:t>5</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are not altered by the Contract except as follows.</w:t>
            </w:r>
          </w:p>
        </w:tc>
      </w:tr>
    </w:tbl>
    <w:p w:rsidR="00311686" w:rsidRDefault="00311686">
      <w:pPr>
        <w:pStyle w:val="Heading6"/>
        <w:rPr>
          <w:rFonts w:ascii="Arial" w:hAnsi="Arial" w:cs="Arial"/>
          <w:color w:val="auto"/>
          <w:sz w:val="20"/>
          <w:szCs w:val="20"/>
        </w:rPr>
      </w:pPr>
      <w:bookmarkStart w:id="168" w:name="_Toc153249420"/>
      <w:bookmarkStart w:id="169" w:name="_Toc155772227"/>
      <w:bookmarkStart w:id="170" w:name="_Toc208393678"/>
      <w:r>
        <w:rPr>
          <w:rFonts w:ascii="Arial" w:hAnsi="Arial" w:cs="Arial"/>
          <w:color w:val="auto"/>
          <w:sz w:val="20"/>
          <w:szCs w:val="20"/>
        </w:rPr>
        <w:t>Licence, ownership, copyright</w:t>
      </w:r>
      <w:bookmarkEnd w:id="168"/>
      <w:bookmarkEnd w:id="169"/>
      <w:bookmarkEnd w:id="170"/>
    </w:p>
    <w:tbl>
      <w:tblPr>
        <w:tblW w:w="9130" w:type="dxa"/>
        <w:tblInd w:w="330" w:type="dxa"/>
        <w:tblLayout w:type="fixed"/>
        <w:tblCellMar>
          <w:left w:w="0" w:type="dxa"/>
        </w:tblCellMar>
        <w:tblLook w:val="01E0" w:firstRow="1" w:lastRow="1" w:firstColumn="1" w:lastColumn="1" w:noHBand="0" w:noVBand="0"/>
      </w:tblPr>
      <w:tblGrid>
        <w:gridCol w:w="550"/>
        <w:gridCol w:w="8580"/>
      </w:tblGrid>
      <w:tr w:rsidR="00311686">
        <w:tc>
          <w:tcPr>
            <w:tcW w:w="550" w:type="dxa"/>
          </w:tcPr>
          <w:p w:rsidR="00311686" w:rsidRDefault="00311686">
            <w:pPr>
              <w:pStyle w:val="subnumber"/>
            </w:pPr>
            <w:r>
              <w:t>6</w:t>
            </w:r>
          </w:p>
        </w:tc>
        <w:tc>
          <w:tcPr>
            <w:tcW w:w="8580" w:type="dxa"/>
          </w:tcPr>
          <w:p w:rsidR="00311686" w:rsidRDefault="00311686">
            <w:pPr>
              <w:pStyle w:val="BlockText"/>
              <w:rPr>
                <w:rFonts w:ascii="Arial" w:hAnsi="Arial" w:cs="Arial"/>
                <w:sz w:val="20"/>
                <w:szCs w:val="20"/>
              </w:rPr>
            </w:pPr>
            <w:r>
              <w:rPr>
                <w:rFonts w:ascii="Arial" w:hAnsi="Arial" w:cs="Arial"/>
                <w:sz w:val="20"/>
                <w:szCs w:val="20"/>
              </w:rPr>
              <w:t>The Consultant grants the following rights to the Client</w:t>
            </w:r>
          </w:p>
        </w:tc>
      </w:tr>
      <w:tr w:rsidR="00311686">
        <w:tc>
          <w:tcPr>
            <w:tcW w:w="550" w:type="dxa"/>
          </w:tcPr>
          <w:p w:rsidR="00311686" w:rsidRDefault="00311686">
            <w:pPr>
              <w:pStyle w:val="subnumber"/>
            </w:pPr>
            <w:r>
              <w:t>7</w:t>
            </w:r>
          </w:p>
        </w:tc>
        <w:tc>
          <w:tcPr>
            <w:tcW w:w="8580" w:type="dxa"/>
          </w:tcPr>
          <w:p w:rsidR="00311686" w:rsidRDefault="00311686">
            <w:pPr>
              <w:pStyle w:val="BlockText"/>
              <w:rPr>
                <w:rFonts w:ascii="Arial" w:hAnsi="Arial" w:cs="Arial"/>
                <w:sz w:val="20"/>
                <w:szCs w:val="20"/>
              </w:rPr>
            </w:pPr>
            <w:r>
              <w:rPr>
                <w:rFonts w:ascii="Arial" w:hAnsi="Arial" w:cs="Arial"/>
                <w:sz w:val="20"/>
                <w:szCs w:val="20"/>
              </w:rPr>
              <w:t>in each of the Consultant’s [hard copy, electronic] documents made or obtained by the Consultant for its Services,</w:t>
            </w:r>
          </w:p>
        </w:tc>
      </w:tr>
      <w:tr w:rsidR="00311686">
        <w:tc>
          <w:tcPr>
            <w:tcW w:w="550" w:type="dxa"/>
          </w:tcPr>
          <w:p w:rsidR="00311686" w:rsidRDefault="00311686">
            <w:pPr>
              <w:pStyle w:val="subnumber"/>
            </w:pPr>
            <w:r>
              <w:t>8</w:t>
            </w:r>
          </w:p>
        </w:tc>
        <w:tc>
          <w:tcPr>
            <w:tcW w:w="8580" w:type="dxa"/>
          </w:tcPr>
          <w:p w:rsidR="00311686" w:rsidRDefault="00311686">
            <w:pPr>
              <w:pStyle w:val="endsentence"/>
              <w:rPr>
                <w:rFonts w:ascii="Arial" w:hAnsi="Arial"/>
                <w:sz w:val="20"/>
              </w:rPr>
            </w:pPr>
            <w:r>
              <w:rPr>
                <w:rFonts w:ascii="Arial" w:hAnsi="Arial"/>
                <w:sz w:val="20"/>
              </w:rPr>
              <w:t>except its internal office notes, memos, emails.</w:t>
            </w:r>
          </w:p>
        </w:tc>
      </w:tr>
      <w:tr w:rsidR="00311686">
        <w:tc>
          <w:tcPr>
            <w:tcW w:w="550" w:type="dxa"/>
          </w:tcPr>
          <w:p w:rsidR="00311686" w:rsidRDefault="00311686">
            <w:pPr>
              <w:pStyle w:val="subnumber"/>
            </w:pPr>
            <w:r>
              <w:t>9</w:t>
            </w:r>
          </w:p>
        </w:tc>
        <w:tc>
          <w:tcPr>
            <w:tcW w:w="8580" w:type="dxa"/>
          </w:tcPr>
          <w:p w:rsidR="00311686" w:rsidRDefault="00311686">
            <w:pPr>
              <w:pStyle w:val="BlockText"/>
              <w:rPr>
                <w:rFonts w:ascii="Arial" w:hAnsi="Arial" w:cs="Arial"/>
                <w:sz w:val="20"/>
                <w:szCs w:val="20"/>
              </w:rPr>
            </w:pPr>
            <w:r>
              <w:rPr>
                <w:rFonts w:ascii="Arial" w:hAnsi="Arial" w:cs="Arial"/>
                <w:sz w:val="20"/>
                <w:szCs w:val="20"/>
              </w:rPr>
              <w:t>The granted rights are a royalty-free, perpetual, non-exclusive, irrevocable, assignable, licence to reproduce, use, the documents in connection with the Project [before or after its completion],</w:t>
            </w:r>
          </w:p>
        </w:tc>
      </w:tr>
      <w:tr w:rsidR="00311686">
        <w:tc>
          <w:tcPr>
            <w:tcW w:w="550" w:type="dxa"/>
          </w:tcPr>
          <w:p w:rsidR="00311686" w:rsidRDefault="00311686">
            <w:pPr>
              <w:pStyle w:val="subnumber"/>
            </w:pPr>
            <w:r>
              <w:t>10</w:t>
            </w:r>
          </w:p>
        </w:tc>
        <w:tc>
          <w:tcPr>
            <w:tcW w:w="8580" w:type="dxa"/>
          </w:tcPr>
          <w:p w:rsidR="00311686" w:rsidRDefault="00311686">
            <w:pPr>
              <w:pStyle w:val="BlockText"/>
              <w:spacing w:after="60"/>
              <w:rPr>
                <w:rFonts w:ascii="Arial" w:hAnsi="Arial" w:cs="Arial"/>
                <w:sz w:val="20"/>
                <w:szCs w:val="20"/>
              </w:rPr>
            </w:pPr>
            <w:r>
              <w:rPr>
                <w:rFonts w:ascii="Arial" w:hAnsi="Arial" w:cs="Arial"/>
                <w:sz w:val="20"/>
                <w:szCs w:val="20"/>
              </w:rPr>
              <w:t xml:space="preserve">any other projects within </w:t>
            </w:r>
            <w:r>
              <w:rPr>
                <w:rFonts w:ascii="Arial" w:hAnsi="Arial" w:cs="Arial"/>
                <w:sz w:val="16"/>
                <w:szCs w:val="16"/>
              </w:rPr>
              <w:t>13,14;</w:t>
            </w:r>
          </w:p>
        </w:tc>
      </w:tr>
      <w:tr w:rsidR="00311686">
        <w:tc>
          <w:tcPr>
            <w:tcW w:w="550" w:type="dxa"/>
          </w:tcPr>
          <w:p w:rsidR="00311686" w:rsidRDefault="00311686">
            <w:pPr>
              <w:pStyle w:val="subnumber"/>
            </w:pPr>
            <w:r>
              <w:t>11</w:t>
            </w:r>
          </w:p>
        </w:tc>
        <w:tc>
          <w:tcPr>
            <w:tcW w:w="8580" w:type="dxa"/>
          </w:tcPr>
          <w:p w:rsidR="00311686" w:rsidRDefault="00311686">
            <w:pPr>
              <w:pStyle w:val="BlockText"/>
              <w:spacing w:after="120"/>
              <w:rPr>
                <w:rFonts w:ascii="Arial" w:hAnsi="Arial" w:cs="Arial"/>
                <w:sz w:val="20"/>
                <w:szCs w:val="20"/>
              </w:rPr>
            </w:pPr>
            <w:r>
              <w:rPr>
                <w:rFonts w:ascii="Arial" w:hAnsi="Arial" w:cs="Arial"/>
                <w:sz w:val="20"/>
                <w:szCs w:val="20"/>
              </w:rPr>
              <w:t>or instead of that licence, if so Scheduled, transfer to the Client of the Consultant’s ownership, copyright, in the documents.</w:t>
            </w:r>
          </w:p>
        </w:tc>
      </w:tr>
      <w:tr w:rsidR="00311686">
        <w:tc>
          <w:tcPr>
            <w:tcW w:w="550" w:type="dxa"/>
          </w:tcPr>
          <w:p w:rsidR="00311686" w:rsidRDefault="00311686">
            <w:pPr>
              <w:pStyle w:val="subnumber"/>
            </w:pPr>
            <w:r>
              <w:t>12</w:t>
            </w:r>
          </w:p>
        </w:tc>
        <w:tc>
          <w:tcPr>
            <w:tcW w:w="8580" w:type="dxa"/>
          </w:tcPr>
          <w:p w:rsidR="00311686" w:rsidRDefault="00311686">
            <w:pPr>
              <w:pStyle w:val="BlockText"/>
              <w:rPr>
                <w:rFonts w:ascii="Arial" w:hAnsi="Arial" w:cs="Arial"/>
                <w:sz w:val="20"/>
                <w:szCs w:val="20"/>
              </w:rPr>
            </w:pPr>
            <w:r>
              <w:rPr>
                <w:rFonts w:ascii="Arial" w:hAnsi="Arial" w:cs="Arial"/>
                <w:sz w:val="20"/>
                <w:szCs w:val="20"/>
              </w:rPr>
              <w:t>The applicable rights apply from the start of the Services or the Consultant subsequently acquiring ownership, copyright.</w:t>
            </w:r>
          </w:p>
        </w:tc>
      </w:tr>
    </w:tbl>
    <w:p w:rsidR="00311686" w:rsidRDefault="00311686">
      <w:pPr>
        <w:pStyle w:val="Heading6"/>
        <w:rPr>
          <w:rFonts w:ascii="Arial" w:hAnsi="Arial" w:cs="Arial"/>
          <w:color w:val="auto"/>
          <w:sz w:val="20"/>
          <w:szCs w:val="20"/>
        </w:rPr>
      </w:pPr>
      <w:bookmarkStart w:id="171" w:name="_Toc153249421"/>
      <w:bookmarkStart w:id="172" w:name="_Toc155772228"/>
      <w:bookmarkStart w:id="173" w:name="_Toc208393679"/>
      <w:r>
        <w:rPr>
          <w:rFonts w:ascii="Arial" w:hAnsi="Arial" w:cs="Arial"/>
          <w:color w:val="auto"/>
          <w:sz w:val="20"/>
          <w:szCs w:val="20"/>
        </w:rPr>
        <w:lastRenderedPageBreak/>
        <w:t>Design features</w:t>
      </w:r>
      <w:bookmarkEnd w:id="173"/>
      <w:r>
        <w:rPr>
          <w:rFonts w:ascii="Arial" w:hAnsi="Arial" w:cs="Arial"/>
          <w:color w:val="auto"/>
          <w:sz w:val="20"/>
          <w:szCs w:val="20"/>
        </w:rPr>
        <w:t xml:space="preserve"> </w:t>
      </w:r>
      <w:bookmarkEnd w:id="171"/>
      <w:bookmarkEnd w:id="172"/>
    </w:p>
    <w:tbl>
      <w:tblPr>
        <w:tblW w:w="0" w:type="auto"/>
        <w:tblInd w:w="330" w:type="dxa"/>
        <w:tblCellMar>
          <w:left w:w="0" w:type="dxa"/>
        </w:tblCellMar>
        <w:tblLook w:val="01E0" w:firstRow="1" w:lastRow="1" w:firstColumn="1" w:lastColumn="1" w:noHBand="0" w:noVBand="0"/>
      </w:tblPr>
      <w:tblGrid>
        <w:gridCol w:w="548"/>
        <w:gridCol w:w="8476"/>
      </w:tblGrid>
      <w:tr w:rsidR="00311686">
        <w:tc>
          <w:tcPr>
            <w:tcW w:w="550" w:type="dxa"/>
          </w:tcPr>
          <w:p w:rsidR="00311686" w:rsidRDefault="00311686">
            <w:pPr>
              <w:pStyle w:val="subnumber"/>
            </w:pPr>
            <w:r>
              <w:t>13</w:t>
            </w:r>
          </w:p>
        </w:tc>
        <w:tc>
          <w:tcPr>
            <w:tcW w:w="8582" w:type="dxa"/>
          </w:tcPr>
          <w:p w:rsidR="00311686" w:rsidRDefault="00311686">
            <w:pPr>
              <w:pStyle w:val="BlockText"/>
              <w:rPr>
                <w:rFonts w:ascii="Arial" w:hAnsi="Arial" w:cs="Arial"/>
                <w:sz w:val="20"/>
                <w:szCs w:val="20"/>
              </w:rPr>
            </w:pPr>
            <w:r>
              <w:rPr>
                <w:rFonts w:ascii="Arial" w:hAnsi="Arial" w:cs="Arial"/>
                <w:sz w:val="20"/>
                <w:szCs w:val="20"/>
              </w:rPr>
              <w:t>The Client may reproduce [all or any] design features of the Project</w:t>
            </w:r>
          </w:p>
        </w:tc>
      </w:tr>
      <w:tr w:rsidR="00311686">
        <w:tc>
          <w:tcPr>
            <w:tcW w:w="550" w:type="dxa"/>
          </w:tcPr>
          <w:p w:rsidR="00311686" w:rsidRDefault="00311686">
            <w:pPr>
              <w:pStyle w:val="subnumber"/>
            </w:pPr>
            <w:r>
              <w:t>14</w:t>
            </w:r>
          </w:p>
        </w:tc>
        <w:tc>
          <w:tcPr>
            <w:tcW w:w="8582" w:type="dxa"/>
          </w:tcPr>
          <w:p w:rsidR="00311686" w:rsidRDefault="00311686">
            <w:pPr>
              <w:pStyle w:val="BlockText"/>
              <w:spacing w:after="60"/>
              <w:rPr>
                <w:rFonts w:ascii="Arial" w:hAnsi="Arial" w:cs="Arial"/>
                <w:sz w:val="20"/>
                <w:szCs w:val="20"/>
              </w:rPr>
            </w:pPr>
            <w:r>
              <w:rPr>
                <w:rFonts w:ascii="Arial" w:hAnsi="Arial" w:cs="Arial"/>
                <w:sz w:val="20"/>
                <w:szCs w:val="20"/>
              </w:rPr>
              <w:t>for any individual project, type of project, identified in Schedule A.</w:t>
            </w:r>
          </w:p>
        </w:tc>
      </w:tr>
    </w:tbl>
    <w:p w:rsidR="00311686" w:rsidRDefault="00311686">
      <w:pPr>
        <w:pStyle w:val="Heading6"/>
        <w:rPr>
          <w:rFonts w:ascii="Arial" w:hAnsi="Arial" w:cs="Arial"/>
          <w:color w:val="auto"/>
          <w:sz w:val="20"/>
          <w:szCs w:val="20"/>
        </w:rPr>
      </w:pPr>
      <w:bookmarkStart w:id="174" w:name="_Toc153249422"/>
      <w:bookmarkStart w:id="175" w:name="_Toc155772229"/>
      <w:bookmarkStart w:id="176" w:name="_Toc208393680"/>
      <w:r>
        <w:rPr>
          <w:rFonts w:ascii="Arial" w:hAnsi="Arial" w:cs="Arial"/>
          <w:color w:val="auto"/>
          <w:sz w:val="20"/>
          <w:szCs w:val="20"/>
        </w:rPr>
        <w:t>Payment</w:t>
      </w:r>
      <w:bookmarkEnd w:id="174"/>
      <w:bookmarkEnd w:id="175"/>
      <w:bookmarkEnd w:id="176"/>
    </w:p>
    <w:tbl>
      <w:tblPr>
        <w:tblW w:w="0" w:type="auto"/>
        <w:tblInd w:w="330" w:type="dxa"/>
        <w:tblLook w:val="01E0" w:firstRow="1" w:lastRow="1" w:firstColumn="1" w:lastColumn="1" w:noHBand="0" w:noVBand="0"/>
      </w:tblPr>
      <w:tblGrid>
        <w:gridCol w:w="548"/>
        <w:gridCol w:w="8476"/>
      </w:tblGrid>
      <w:tr w:rsidR="00311686">
        <w:tc>
          <w:tcPr>
            <w:tcW w:w="550" w:type="dxa"/>
            <w:tcMar>
              <w:left w:w="0" w:type="dxa"/>
            </w:tcMar>
          </w:tcPr>
          <w:p w:rsidR="00311686" w:rsidRDefault="00311686">
            <w:pPr>
              <w:pStyle w:val="subnumber"/>
            </w:pPr>
            <w:r>
              <w:t>15</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 xml:space="preserve">Only payments entered in Schedule A [if any] are due by the Client to the Consultant for rights under this clause. </w:t>
            </w:r>
          </w:p>
        </w:tc>
      </w:tr>
    </w:tbl>
    <w:p w:rsidR="00311686" w:rsidRDefault="00311686">
      <w:pPr>
        <w:pStyle w:val="Heading6"/>
        <w:rPr>
          <w:rFonts w:ascii="Arial" w:hAnsi="Arial" w:cs="Arial"/>
          <w:color w:val="auto"/>
          <w:sz w:val="20"/>
          <w:szCs w:val="20"/>
        </w:rPr>
      </w:pPr>
      <w:bookmarkStart w:id="177" w:name="_Toc153249423"/>
      <w:bookmarkStart w:id="178" w:name="_Toc155772230"/>
      <w:bookmarkStart w:id="179" w:name="_Toc208393681"/>
      <w:r>
        <w:rPr>
          <w:rFonts w:ascii="Arial" w:hAnsi="Arial" w:cs="Arial"/>
          <w:color w:val="auto"/>
          <w:sz w:val="20"/>
          <w:szCs w:val="20"/>
        </w:rPr>
        <w:t>Confidential</w:t>
      </w:r>
      <w:bookmarkEnd w:id="177"/>
      <w:bookmarkEnd w:id="178"/>
      <w:r>
        <w:rPr>
          <w:rFonts w:ascii="Arial" w:hAnsi="Arial" w:cs="Arial"/>
          <w:color w:val="auto"/>
          <w:sz w:val="20"/>
          <w:szCs w:val="20"/>
        </w:rPr>
        <w:t>ity</w:t>
      </w:r>
      <w:bookmarkEnd w:id="179"/>
    </w:p>
    <w:tbl>
      <w:tblPr>
        <w:tblW w:w="0" w:type="auto"/>
        <w:tblInd w:w="330" w:type="dxa"/>
        <w:tblLook w:val="01E0" w:firstRow="1" w:lastRow="1" w:firstColumn="1" w:lastColumn="1" w:noHBand="0" w:noVBand="0"/>
      </w:tblPr>
      <w:tblGrid>
        <w:gridCol w:w="548"/>
        <w:gridCol w:w="8476"/>
      </w:tblGrid>
      <w:tr w:rsidR="00311686">
        <w:tc>
          <w:tcPr>
            <w:tcW w:w="550" w:type="dxa"/>
            <w:tcMar>
              <w:left w:w="0" w:type="dxa"/>
            </w:tcMar>
          </w:tcPr>
          <w:p w:rsidR="00311686" w:rsidRDefault="00311686">
            <w:pPr>
              <w:pStyle w:val="subnumber"/>
            </w:pPr>
            <w:r>
              <w:t>16</w:t>
            </w:r>
          </w:p>
        </w:tc>
        <w:tc>
          <w:tcPr>
            <w:tcW w:w="8582" w:type="dxa"/>
          </w:tcPr>
          <w:p w:rsidR="00311686" w:rsidRDefault="00311686">
            <w:pPr>
              <w:pStyle w:val="BlockText"/>
              <w:rPr>
                <w:rFonts w:ascii="Arial" w:hAnsi="Arial" w:cs="Arial"/>
                <w:sz w:val="20"/>
                <w:szCs w:val="20"/>
              </w:rPr>
            </w:pPr>
            <w:r>
              <w:rPr>
                <w:rFonts w:ascii="Arial" w:hAnsi="Arial" w:cs="Arial"/>
                <w:sz w:val="20"/>
                <w:szCs w:val="20"/>
              </w:rPr>
              <w:t>Each party agrees to treat the other’s documents as confidential [and so far as practicable cause their employees, agents, to do so]</w:t>
            </w:r>
          </w:p>
        </w:tc>
      </w:tr>
      <w:tr w:rsidR="00311686">
        <w:tc>
          <w:tcPr>
            <w:tcW w:w="550" w:type="dxa"/>
            <w:tcMar>
              <w:left w:w="0" w:type="dxa"/>
            </w:tcMar>
          </w:tcPr>
          <w:p w:rsidR="00311686" w:rsidRDefault="00311686">
            <w:pPr>
              <w:pStyle w:val="subnumber"/>
            </w:pPr>
            <w:r>
              <w:t>17</w:t>
            </w:r>
          </w:p>
        </w:tc>
        <w:tc>
          <w:tcPr>
            <w:tcW w:w="8582" w:type="dxa"/>
          </w:tcPr>
          <w:p w:rsidR="00311686" w:rsidRDefault="00311686">
            <w:pPr>
              <w:pStyle w:val="endsentence"/>
              <w:rPr>
                <w:rFonts w:ascii="Arial" w:hAnsi="Arial" w:cs="Arial"/>
                <w:sz w:val="20"/>
                <w:szCs w:val="20"/>
              </w:rPr>
            </w:pPr>
            <w:r>
              <w:rPr>
                <w:rFonts w:ascii="Arial" w:hAnsi="Arial" w:cs="Arial"/>
                <w:sz w:val="20"/>
                <w:szCs w:val="20"/>
              </w:rPr>
              <w:t>except for disclosure required for the Services, or the Cl</w:t>
            </w:r>
            <w:r w:rsidR="0075562A">
              <w:rPr>
                <w:rFonts w:ascii="Arial" w:hAnsi="Arial" w:cs="Arial"/>
                <w:sz w:val="20"/>
                <w:szCs w:val="20"/>
              </w:rPr>
              <w:t xml:space="preserve">ient’s permitted use elsewhere </w:t>
            </w:r>
            <w:r>
              <w:rPr>
                <w:rFonts w:ascii="Arial" w:hAnsi="Arial" w:cs="Arial"/>
                <w:sz w:val="20"/>
                <w:szCs w:val="20"/>
              </w:rPr>
              <w:t xml:space="preserve">[or by law]. </w:t>
            </w:r>
          </w:p>
        </w:tc>
      </w:tr>
      <w:tr w:rsidR="00311686">
        <w:tc>
          <w:tcPr>
            <w:tcW w:w="550" w:type="dxa"/>
            <w:tcMar>
              <w:left w:w="0" w:type="dxa"/>
            </w:tcMar>
          </w:tcPr>
          <w:p w:rsidR="00311686" w:rsidRDefault="00311686">
            <w:pPr>
              <w:pStyle w:val="subnumber"/>
            </w:pPr>
            <w:r>
              <w:t>18</w:t>
            </w:r>
          </w:p>
        </w:tc>
        <w:tc>
          <w:tcPr>
            <w:tcW w:w="8582" w:type="dxa"/>
          </w:tcPr>
          <w:p w:rsidR="00311686" w:rsidRDefault="00311686">
            <w:pPr>
              <w:pStyle w:val="endsentence"/>
              <w:rPr>
                <w:rFonts w:ascii="Arial" w:hAnsi="Arial"/>
                <w:sz w:val="20"/>
              </w:rPr>
            </w:pPr>
            <w:r>
              <w:rPr>
                <w:rFonts w:ascii="Arial" w:hAnsi="Arial"/>
                <w:sz w:val="20"/>
              </w:rPr>
              <w:t>A party shall not cause or facilitate any publicity in the press or other media about the Services, Project, without the other’s consent if so Scheduled.</w:t>
            </w:r>
          </w:p>
        </w:tc>
      </w:tr>
      <w:tr w:rsidR="00311686">
        <w:tc>
          <w:tcPr>
            <w:tcW w:w="550" w:type="dxa"/>
            <w:tcMar>
              <w:left w:w="0" w:type="dxa"/>
            </w:tcMar>
          </w:tcPr>
          <w:p w:rsidR="00311686" w:rsidRDefault="00311686">
            <w:pPr>
              <w:pStyle w:val="subnumber"/>
            </w:pPr>
            <w:r>
              <w:t>19</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In any case each party shall take all practicable action to ensure accuracy and balance in the publicity.</w:t>
            </w:r>
          </w:p>
        </w:tc>
      </w:tr>
    </w:tbl>
    <w:p w:rsidR="00311686" w:rsidRDefault="00311686">
      <w:pPr>
        <w:pStyle w:val="Heading6"/>
        <w:rPr>
          <w:rFonts w:ascii="Arial" w:hAnsi="Arial" w:cs="Arial"/>
          <w:color w:val="auto"/>
          <w:sz w:val="20"/>
          <w:szCs w:val="20"/>
        </w:rPr>
      </w:pPr>
      <w:bookmarkStart w:id="180" w:name="_Toc153249424"/>
      <w:bookmarkStart w:id="181" w:name="_Toc155772231"/>
      <w:bookmarkStart w:id="182" w:name="_Toc208393682"/>
      <w:r>
        <w:rPr>
          <w:rFonts w:ascii="Arial" w:hAnsi="Arial" w:cs="Arial"/>
          <w:color w:val="auto"/>
          <w:sz w:val="20"/>
          <w:szCs w:val="20"/>
        </w:rPr>
        <w:t>Security, access</w:t>
      </w:r>
      <w:bookmarkEnd w:id="180"/>
      <w:bookmarkEnd w:id="181"/>
      <w:bookmarkEnd w:id="182"/>
      <w:r>
        <w:rPr>
          <w:rFonts w:ascii="Arial" w:hAnsi="Arial" w:cs="Arial"/>
          <w:color w:val="auto"/>
          <w:sz w:val="20"/>
          <w:szCs w:val="20"/>
        </w:rPr>
        <w:t xml:space="preserve"> </w:t>
      </w:r>
    </w:p>
    <w:tbl>
      <w:tblPr>
        <w:tblW w:w="0" w:type="auto"/>
        <w:tblInd w:w="330" w:type="dxa"/>
        <w:tblLook w:val="01E0" w:firstRow="1" w:lastRow="1" w:firstColumn="1" w:lastColumn="1" w:noHBand="0" w:noVBand="0"/>
      </w:tblPr>
      <w:tblGrid>
        <w:gridCol w:w="548"/>
        <w:gridCol w:w="8476"/>
      </w:tblGrid>
      <w:tr w:rsidR="00311686">
        <w:tc>
          <w:tcPr>
            <w:tcW w:w="550" w:type="dxa"/>
            <w:tcMar>
              <w:left w:w="0" w:type="dxa"/>
            </w:tcMar>
          </w:tcPr>
          <w:p w:rsidR="00311686" w:rsidRDefault="00311686">
            <w:pPr>
              <w:pStyle w:val="subnumber"/>
            </w:pPr>
            <w:r>
              <w:t>20</w:t>
            </w:r>
          </w:p>
        </w:tc>
        <w:tc>
          <w:tcPr>
            <w:tcW w:w="8582" w:type="dxa"/>
          </w:tcPr>
          <w:p w:rsidR="00311686" w:rsidRDefault="00311686">
            <w:pPr>
              <w:pStyle w:val="endsentence"/>
              <w:rPr>
                <w:rFonts w:ascii="Arial" w:hAnsi="Arial" w:cs="Arial"/>
                <w:sz w:val="20"/>
                <w:szCs w:val="20"/>
              </w:rPr>
            </w:pPr>
            <w:r>
              <w:rPr>
                <w:rFonts w:ascii="Arial" w:hAnsi="Arial" w:cs="Arial"/>
                <w:sz w:val="20"/>
                <w:szCs w:val="20"/>
              </w:rPr>
              <w:t xml:space="preserve">The Client shall give the Consultant access to the documents identified in </w:t>
            </w:r>
            <w:r>
              <w:rPr>
                <w:rFonts w:ascii="Arial" w:hAnsi="Arial" w:cs="Arial"/>
                <w:sz w:val="16"/>
                <w:szCs w:val="16"/>
              </w:rPr>
              <w:t>7</w:t>
            </w:r>
            <w:r>
              <w:rPr>
                <w:rFonts w:ascii="Arial" w:hAnsi="Arial" w:cs="Arial"/>
                <w:sz w:val="20"/>
                <w:szCs w:val="20"/>
              </w:rPr>
              <w:t xml:space="preserve"> above that it needs for performing the Services.</w:t>
            </w:r>
          </w:p>
        </w:tc>
      </w:tr>
      <w:tr w:rsidR="00311686">
        <w:tc>
          <w:tcPr>
            <w:tcW w:w="550" w:type="dxa"/>
            <w:tcMar>
              <w:left w:w="0" w:type="dxa"/>
            </w:tcMar>
          </w:tcPr>
          <w:p w:rsidR="00311686" w:rsidRDefault="00311686">
            <w:pPr>
              <w:pStyle w:val="subnumber"/>
            </w:pPr>
            <w:r>
              <w:t>21</w:t>
            </w:r>
          </w:p>
        </w:tc>
        <w:tc>
          <w:tcPr>
            <w:tcW w:w="8582" w:type="dxa"/>
          </w:tcPr>
          <w:p w:rsidR="00311686" w:rsidRDefault="00311686">
            <w:pPr>
              <w:pStyle w:val="BlockText"/>
              <w:rPr>
                <w:rFonts w:ascii="Arial" w:hAnsi="Arial" w:cs="Arial"/>
                <w:sz w:val="20"/>
                <w:szCs w:val="20"/>
              </w:rPr>
            </w:pPr>
            <w:r>
              <w:rPr>
                <w:rFonts w:ascii="Arial" w:hAnsi="Arial" w:cs="Arial"/>
                <w:sz w:val="20"/>
                <w:szCs w:val="20"/>
              </w:rPr>
              <w:t>While they are in the Consultant’s control it shall secure the documents against loss, damage, unauthorized access;</w:t>
            </w:r>
          </w:p>
        </w:tc>
      </w:tr>
      <w:tr w:rsidR="00311686">
        <w:tc>
          <w:tcPr>
            <w:tcW w:w="550" w:type="dxa"/>
            <w:tcMar>
              <w:left w:w="0" w:type="dxa"/>
            </w:tcMar>
          </w:tcPr>
          <w:p w:rsidR="00311686" w:rsidRDefault="00311686">
            <w:pPr>
              <w:pStyle w:val="subnumber"/>
            </w:pPr>
            <w:r>
              <w:t>22</w:t>
            </w:r>
          </w:p>
        </w:tc>
        <w:tc>
          <w:tcPr>
            <w:tcW w:w="8582" w:type="dxa"/>
          </w:tcPr>
          <w:p w:rsidR="00311686" w:rsidRDefault="00311686">
            <w:pPr>
              <w:pStyle w:val="BlockText"/>
              <w:rPr>
                <w:rFonts w:ascii="Arial" w:hAnsi="Arial" w:cs="Arial"/>
                <w:sz w:val="20"/>
                <w:szCs w:val="20"/>
              </w:rPr>
            </w:pPr>
            <w:r>
              <w:rPr>
                <w:rFonts w:ascii="Arial" w:hAnsi="Arial" w:cs="Arial"/>
                <w:sz w:val="20"/>
                <w:szCs w:val="20"/>
              </w:rPr>
              <w:t>on request, give the Client, its nominees, access to them,</w:t>
            </w:r>
          </w:p>
        </w:tc>
      </w:tr>
      <w:tr w:rsidR="00311686">
        <w:tc>
          <w:tcPr>
            <w:tcW w:w="550" w:type="dxa"/>
            <w:tcMar>
              <w:left w:w="0" w:type="dxa"/>
            </w:tcMar>
          </w:tcPr>
          <w:p w:rsidR="00311686" w:rsidRDefault="00311686">
            <w:pPr>
              <w:pStyle w:val="subnumber"/>
            </w:pPr>
            <w:r>
              <w:t>23</w:t>
            </w:r>
          </w:p>
        </w:tc>
        <w:tc>
          <w:tcPr>
            <w:tcW w:w="8582" w:type="dxa"/>
          </w:tcPr>
          <w:p w:rsidR="00311686" w:rsidRDefault="00311686">
            <w:pPr>
              <w:pStyle w:val="endsentence"/>
              <w:rPr>
                <w:rFonts w:ascii="Arial" w:hAnsi="Arial" w:cs="Arial"/>
                <w:sz w:val="20"/>
                <w:szCs w:val="20"/>
              </w:rPr>
            </w:pPr>
            <w:r>
              <w:rPr>
                <w:rFonts w:ascii="Arial" w:hAnsi="Arial" w:cs="Arial"/>
                <w:sz w:val="20"/>
                <w:szCs w:val="20"/>
              </w:rPr>
              <w:t>copies at cost.</w:t>
            </w:r>
          </w:p>
        </w:tc>
      </w:tr>
      <w:tr w:rsidR="00311686">
        <w:tc>
          <w:tcPr>
            <w:tcW w:w="550" w:type="dxa"/>
            <w:tcMar>
              <w:left w:w="0" w:type="dxa"/>
            </w:tcMar>
          </w:tcPr>
          <w:p w:rsidR="00311686" w:rsidRDefault="00311686">
            <w:pPr>
              <w:pStyle w:val="subnumber"/>
            </w:pPr>
            <w:r>
              <w:t>24</w:t>
            </w:r>
          </w:p>
        </w:tc>
        <w:tc>
          <w:tcPr>
            <w:tcW w:w="8582" w:type="dxa"/>
          </w:tcPr>
          <w:p w:rsidR="00311686" w:rsidRDefault="00311686">
            <w:pPr>
              <w:pStyle w:val="endsentence"/>
              <w:rPr>
                <w:rFonts w:ascii="Arial" w:hAnsi="Arial" w:cs="Arial"/>
                <w:sz w:val="20"/>
                <w:szCs w:val="20"/>
              </w:rPr>
            </w:pPr>
            <w:r>
              <w:rPr>
                <w:rFonts w:ascii="Arial" w:hAnsi="Arial" w:cs="Arial"/>
                <w:sz w:val="20"/>
                <w:szCs w:val="20"/>
              </w:rPr>
              <w:t>At the end of the Services the Consultant shall give the documents to the Client, store, destroy, them, as instructed by the Client [subject to any legal duties of preservation].</w:t>
            </w:r>
          </w:p>
        </w:tc>
      </w:tr>
      <w:tr w:rsidR="00311686">
        <w:tc>
          <w:tcPr>
            <w:tcW w:w="550" w:type="dxa"/>
            <w:tcMar>
              <w:left w:w="0" w:type="dxa"/>
            </w:tcMar>
          </w:tcPr>
          <w:p w:rsidR="00311686" w:rsidRDefault="00311686">
            <w:pPr>
              <w:pStyle w:val="subnumber"/>
            </w:pPr>
            <w:r>
              <w:t>25</w:t>
            </w:r>
          </w:p>
        </w:tc>
        <w:tc>
          <w:tcPr>
            <w:tcW w:w="8582" w:type="dxa"/>
          </w:tcPr>
          <w:p w:rsidR="00311686" w:rsidRDefault="00311686">
            <w:pPr>
              <w:pStyle w:val="endsentence"/>
              <w:rPr>
                <w:rFonts w:ascii="Arial" w:hAnsi="Arial" w:cs="Arial"/>
                <w:sz w:val="20"/>
                <w:szCs w:val="20"/>
              </w:rPr>
            </w:pPr>
            <w:r>
              <w:rPr>
                <w:rFonts w:ascii="Arial" w:hAnsi="Arial" w:cs="Arial"/>
                <w:sz w:val="20"/>
                <w:szCs w:val="20"/>
              </w:rPr>
              <w:t>The Consultant has no lien on documents for payment due to it from the Client.</w:t>
            </w:r>
          </w:p>
        </w:tc>
      </w:tr>
      <w:tr w:rsidR="00311686">
        <w:tc>
          <w:tcPr>
            <w:tcW w:w="550" w:type="dxa"/>
            <w:tcMar>
              <w:left w:w="0" w:type="dxa"/>
            </w:tcMar>
          </w:tcPr>
          <w:p w:rsidR="00311686" w:rsidRDefault="00311686">
            <w:pPr>
              <w:pStyle w:val="subnumber"/>
            </w:pPr>
            <w:r>
              <w:t>26</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The Consultant shall indemnify the Client in respect of any loss, damage or liability whatsoever arising from any infringement of any third party’s intellectual property rights due to use by the Client in good faith of information, documents, obtained from the Consultant.</w:t>
            </w:r>
          </w:p>
        </w:tc>
      </w:tr>
    </w:tbl>
    <w:p w:rsidR="00311686" w:rsidRDefault="00311686">
      <w:pPr>
        <w:pStyle w:val="Heading5Blocknumbered"/>
        <w:numPr>
          <w:ilvl w:val="0"/>
          <w:numId w:val="0"/>
        </w:numPr>
        <w:spacing w:after="120"/>
        <w:rPr>
          <w:rFonts w:ascii="Arial" w:hAnsi="Arial" w:cs="Arial"/>
          <w:strike/>
          <w:color w:val="auto"/>
          <w:sz w:val="20"/>
          <w:szCs w:val="20"/>
        </w:rPr>
      </w:pPr>
      <w:bookmarkStart w:id="183" w:name="_Toc153249425"/>
      <w:bookmarkStart w:id="184" w:name="_Toc155772232"/>
      <w:bookmarkStart w:id="185" w:name="_Toc167095647"/>
      <w:bookmarkStart w:id="186" w:name="_Toc167095709"/>
      <w:bookmarkStart w:id="187" w:name="_Toc208393683"/>
      <w:r>
        <w:rPr>
          <w:rFonts w:ascii="Arial" w:hAnsi="Arial" w:cs="Arial"/>
          <w:color w:val="auto"/>
          <w:sz w:val="20"/>
          <w:szCs w:val="20"/>
        </w:rPr>
        <w:t>14. TERMINATION</w:t>
      </w:r>
      <w:bookmarkEnd w:id="183"/>
      <w:bookmarkEnd w:id="184"/>
      <w:bookmarkEnd w:id="185"/>
      <w:bookmarkEnd w:id="186"/>
      <w:bookmarkEnd w:id="187"/>
    </w:p>
    <w:p w:rsidR="00311686" w:rsidRDefault="00311686">
      <w:pPr>
        <w:pStyle w:val="Heading6"/>
        <w:spacing w:before="0"/>
        <w:rPr>
          <w:rFonts w:ascii="Arial" w:hAnsi="Arial" w:cs="Arial"/>
          <w:color w:val="auto"/>
          <w:sz w:val="20"/>
          <w:szCs w:val="20"/>
        </w:rPr>
      </w:pPr>
      <w:bookmarkStart w:id="188" w:name="_Toc153249426"/>
      <w:bookmarkStart w:id="189" w:name="_Toc155772233"/>
      <w:bookmarkStart w:id="190" w:name="_Toc208393684"/>
      <w:r>
        <w:rPr>
          <w:rFonts w:ascii="Arial" w:hAnsi="Arial" w:cs="Arial"/>
          <w:color w:val="auto"/>
          <w:sz w:val="20"/>
          <w:szCs w:val="20"/>
        </w:rPr>
        <w:t>Party for cause</w:t>
      </w:r>
      <w:bookmarkEnd w:id="188"/>
      <w:bookmarkEnd w:id="189"/>
      <w:bookmarkEnd w:id="190"/>
    </w:p>
    <w:tbl>
      <w:tblPr>
        <w:tblW w:w="0" w:type="auto"/>
        <w:tblInd w:w="438" w:type="dxa"/>
        <w:tblLook w:val="01E0" w:firstRow="1" w:lastRow="1" w:firstColumn="1" w:lastColumn="1" w:noHBand="0" w:noVBand="0"/>
      </w:tblPr>
      <w:tblGrid>
        <w:gridCol w:w="547"/>
        <w:gridCol w:w="8369"/>
      </w:tblGrid>
      <w:tr w:rsidR="00311686">
        <w:tc>
          <w:tcPr>
            <w:tcW w:w="550" w:type="dxa"/>
          </w:tcPr>
          <w:p w:rsidR="00311686" w:rsidRDefault="00311686">
            <w:pPr>
              <w:pStyle w:val="subnumber"/>
            </w:pPr>
            <w:r>
              <w:t>1</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A party may terminate the Contract for a substantial breach by the other party of any of its obligations under the Contract.</w:t>
            </w:r>
          </w:p>
        </w:tc>
      </w:tr>
    </w:tbl>
    <w:p w:rsidR="00311686" w:rsidRDefault="00311686">
      <w:pPr>
        <w:pStyle w:val="Heading6"/>
        <w:rPr>
          <w:rFonts w:ascii="Arial" w:hAnsi="Arial" w:cs="Arial"/>
          <w:color w:val="auto"/>
          <w:sz w:val="20"/>
          <w:szCs w:val="20"/>
        </w:rPr>
      </w:pPr>
      <w:bookmarkStart w:id="191" w:name="_Toc153249427"/>
      <w:bookmarkStart w:id="192" w:name="_Toc155772234"/>
      <w:bookmarkStart w:id="193" w:name="_Toc208393685"/>
      <w:r>
        <w:rPr>
          <w:rFonts w:ascii="Arial" w:hAnsi="Arial" w:cs="Arial"/>
          <w:color w:val="auto"/>
          <w:sz w:val="20"/>
          <w:szCs w:val="20"/>
        </w:rPr>
        <w:t>Client for insolvency etc</w:t>
      </w:r>
      <w:bookmarkEnd w:id="191"/>
      <w:bookmarkEnd w:id="192"/>
      <w:r>
        <w:rPr>
          <w:rFonts w:ascii="Arial" w:hAnsi="Arial" w:cs="Arial"/>
          <w:color w:val="auto"/>
          <w:sz w:val="20"/>
          <w:szCs w:val="20"/>
        </w:rPr>
        <w:t>.</w:t>
      </w:r>
      <w:bookmarkEnd w:id="193"/>
    </w:p>
    <w:tbl>
      <w:tblPr>
        <w:tblW w:w="0" w:type="auto"/>
        <w:tblInd w:w="438" w:type="dxa"/>
        <w:tblLook w:val="01E0" w:firstRow="1" w:lastRow="1" w:firstColumn="1" w:lastColumn="1" w:noHBand="0" w:noVBand="0"/>
      </w:tblPr>
      <w:tblGrid>
        <w:gridCol w:w="547"/>
        <w:gridCol w:w="8369"/>
      </w:tblGrid>
      <w:tr w:rsidR="00311686">
        <w:tc>
          <w:tcPr>
            <w:tcW w:w="550" w:type="dxa"/>
          </w:tcPr>
          <w:p w:rsidR="00311686" w:rsidRDefault="00311686">
            <w:pPr>
              <w:pStyle w:val="subnumber"/>
            </w:pPr>
            <w:r>
              <w:t>2</w:t>
            </w:r>
          </w:p>
        </w:tc>
        <w:tc>
          <w:tcPr>
            <w:tcW w:w="8582" w:type="dxa"/>
          </w:tcPr>
          <w:p w:rsidR="00311686" w:rsidRDefault="00311686">
            <w:pPr>
              <w:pStyle w:val="BlockText"/>
              <w:rPr>
                <w:rFonts w:ascii="Arial" w:hAnsi="Arial" w:cs="Arial"/>
                <w:sz w:val="20"/>
                <w:szCs w:val="20"/>
              </w:rPr>
            </w:pPr>
            <w:r>
              <w:rPr>
                <w:rFonts w:ascii="Arial" w:hAnsi="Arial" w:cs="Arial"/>
                <w:sz w:val="20"/>
                <w:szCs w:val="20"/>
              </w:rPr>
              <w:t>The Client may by notice terminate the Contract for –</w:t>
            </w:r>
          </w:p>
        </w:tc>
      </w:tr>
      <w:tr w:rsidR="00311686">
        <w:tc>
          <w:tcPr>
            <w:tcW w:w="550" w:type="dxa"/>
          </w:tcPr>
          <w:p w:rsidR="00311686" w:rsidRDefault="00311686">
            <w:pPr>
              <w:pStyle w:val="subnumber"/>
            </w:pPr>
            <w:r>
              <w:t>3</w:t>
            </w:r>
          </w:p>
        </w:tc>
        <w:tc>
          <w:tcPr>
            <w:tcW w:w="8582" w:type="dxa"/>
          </w:tcPr>
          <w:p w:rsidR="00311686" w:rsidRDefault="00311686">
            <w:pPr>
              <w:pStyle w:val="BlockText"/>
              <w:spacing w:before="80" w:after="40"/>
              <w:ind w:left="454"/>
              <w:rPr>
                <w:rFonts w:ascii="Arial" w:hAnsi="Arial" w:cs="Arial"/>
                <w:sz w:val="20"/>
                <w:szCs w:val="20"/>
              </w:rPr>
            </w:pPr>
            <w:r>
              <w:rPr>
                <w:rFonts w:ascii="Arial" w:hAnsi="Arial" w:cs="Arial"/>
                <w:sz w:val="20"/>
                <w:szCs w:val="20"/>
              </w:rPr>
              <w:t>the Consultant’s arrangement, composition, for the benefit of creditors;</w:t>
            </w:r>
          </w:p>
        </w:tc>
      </w:tr>
      <w:tr w:rsidR="00311686">
        <w:tc>
          <w:tcPr>
            <w:tcW w:w="550" w:type="dxa"/>
          </w:tcPr>
          <w:p w:rsidR="00311686" w:rsidRDefault="00311686">
            <w:pPr>
              <w:pStyle w:val="subnumber"/>
            </w:pPr>
            <w:r>
              <w:t>4</w:t>
            </w:r>
          </w:p>
        </w:tc>
        <w:tc>
          <w:tcPr>
            <w:tcW w:w="8582" w:type="dxa"/>
          </w:tcPr>
          <w:p w:rsidR="00311686" w:rsidRDefault="00311686">
            <w:pPr>
              <w:pStyle w:val="BlockText"/>
              <w:spacing w:after="40"/>
              <w:ind w:left="454"/>
              <w:rPr>
                <w:rFonts w:ascii="Arial" w:hAnsi="Arial" w:cs="Arial"/>
                <w:sz w:val="20"/>
                <w:szCs w:val="20"/>
              </w:rPr>
            </w:pPr>
            <w:r>
              <w:rPr>
                <w:rFonts w:ascii="Arial" w:hAnsi="Arial" w:cs="Arial"/>
                <w:sz w:val="20"/>
                <w:szCs w:val="20"/>
              </w:rPr>
              <w:t>act of bankruptcy, actual bankruptcy;</w:t>
            </w:r>
          </w:p>
        </w:tc>
      </w:tr>
      <w:tr w:rsidR="00311686">
        <w:tc>
          <w:tcPr>
            <w:tcW w:w="550" w:type="dxa"/>
          </w:tcPr>
          <w:p w:rsidR="00311686" w:rsidRDefault="00311686">
            <w:pPr>
              <w:pStyle w:val="subnumber"/>
            </w:pPr>
            <w:r>
              <w:t>5</w:t>
            </w:r>
          </w:p>
        </w:tc>
        <w:tc>
          <w:tcPr>
            <w:tcW w:w="8582" w:type="dxa"/>
          </w:tcPr>
          <w:p w:rsidR="00311686" w:rsidRDefault="00311686">
            <w:pPr>
              <w:pStyle w:val="BlockText"/>
              <w:spacing w:after="40"/>
              <w:ind w:left="454"/>
              <w:rPr>
                <w:rFonts w:ascii="Arial" w:hAnsi="Arial" w:cs="Arial"/>
                <w:sz w:val="20"/>
                <w:szCs w:val="20"/>
              </w:rPr>
            </w:pPr>
            <w:r>
              <w:rPr>
                <w:rFonts w:ascii="Arial" w:hAnsi="Arial" w:cs="Arial"/>
                <w:sz w:val="20"/>
                <w:szCs w:val="20"/>
              </w:rPr>
              <w:t xml:space="preserve">resolution passed for voluntary winding-up of the Consultant, except to amalgamate or </w:t>
            </w:r>
            <w:r>
              <w:rPr>
                <w:rFonts w:ascii="Arial" w:hAnsi="Arial" w:cs="Arial"/>
                <w:sz w:val="20"/>
                <w:szCs w:val="20"/>
              </w:rPr>
              <w:br/>
              <w:t>reconstruct;</w:t>
            </w:r>
          </w:p>
        </w:tc>
      </w:tr>
      <w:tr w:rsidR="00311686">
        <w:tc>
          <w:tcPr>
            <w:tcW w:w="550" w:type="dxa"/>
          </w:tcPr>
          <w:p w:rsidR="00311686" w:rsidRDefault="00311686">
            <w:pPr>
              <w:pStyle w:val="subnumber"/>
            </w:pPr>
            <w:r>
              <w:t>6</w:t>
            </w:r>
          </w:p>
        </w:tc>
        <w:tc>
          <w:tcPr>
            <w:tcW w:w="8582" w:type="dxa"/>
          </w:tcPr>
          <w:p w:rsidR="00311686" w:rsidRDefault="00311686">
            <w:pPr>
              <w:pStyle w:val="BlockText"/>
              <w:spacing w:after="40"/>
              <w:ind w:left="454"/>
              <w:rPr>
                <w:rFonts w:ascii="Arial" w:hAnsi="Arial" w:cs="Arial"/>
                <w:sz w:val="20"/>
                <w:szCs w:val="20"/>
              </w:rPr>
            </w:pPr>
            <w:r>
              <w:rPr>
                <w:rFonts w:ascii="Arial" w:hAnsi="Arial" w:cs="Arial"/>
                <w:sz w:val="20"/>
                <w:szCs w:val="20"/>
              </w:rPr>
              <w:t>order for winding up the Consultant;</w:t>
            </w:r>
          </w:p>
        </w:tc>
      </w:tr>
      <w:tr w:rsidR="00311686">
        <w:tc>
          <w:tcPr>
            <w:tcW w:w="550" w:type="dxa"/>
          </w:tcPr>
          <w:p w:rsidR="00311686" w:rsidRDefault="00311686">
            <w:pPr>
              <w:pStyle w:val="subnumber"/>
            </w:pPr>
            <w:r>
              <w:t>7</w:t>
            </w:r>
          </w:p>
        </w:tc>
        <w:tc>
          <w:tcPr>
            <w:tcW w:w="8582" w:type="dxa"/>
          </w:tcPr>
          <w:p w:rsidR="00311686" w:rsidRDefault="00311686">
            <w:pPr>
              <w:pStyle w:val="BlockText"/>
              <w:spacing w:after="40"/>
              <w:ind w:left="454"/>
              <w:rPr>
                <w:rFonts w:ascii="Arial" w:hAnsi="Arial" w:cs="Arial"/>
                <w:sz w:val="20"/>
                <w:szCs w:val="20"/>
              </w:rPr>
            </w:pPr>
            <w:r>
              <w:rPr>
                <w:rFonts w:ascii="Arial" w:hAnsi="Arial" w:cs="Arial"/>
                <w:sz w:val="20"/>
                <w:szCs w:val="20"/>
              </w:rPr>
              <w:t>appointment of a liquidator, examiner, receiver, administrative receiver, manager, trustee in respect of any substantial part of the Consultant’s business, undertaking or assets;</w:t>
            </w:r>
          </w:p>
        </w:tc>
      </w:tr>
      <w:tr w:rsidR="00311686">
        <w:tc>
          <w:tcPr>
            <w:tcW w:w="550" w:type="dxa"/>
          </w:tcPr>
          <w:p w:rsidR="00311686" w:rsidRDefault="00311686">
            <w:pPr>
              <w:pStyle w:val="subnumber"/>
            </w:pPr>
            <w:r>
              <w:t>8</w:t>
            </w:r>
          </w:p>
        </w:tc>
        <w:tc>
          <w:tcPr>
            <w:tcW w:w="8582" w:type="dxa"/>
          </w:tcPr>
          <w:p w:rsidR="00311686" w:rsidRDefault="00311686">
            <w:pPr>
              <w:pStyle w:val="endsentence"/>
              <w:spacing w:after="0"/>
              <w:ind w:left="454"/>
              <w:rPr>
                <w:rFonts w:ascii="Arial" w:hAnsi="Arial" w:cs="Arial"/>
                <w:sz w:val="20"/>
                <w:szCs w:val="20"/>
              </w:rPr>
            </w:pPr>
            <w:r>
              <w:rPr>
                <w:rFonts w:ascii="Arial" w:hAnsi="Arial" w:cs="Arial"/>
                <w:sz w:val="20"/>
                <w:szCs w:val="20"/>
              </w:rPr>
              <w:t>any such appointment, possession taken, under a floating charge.</w:t>
            </w:r>
          </w:p>
        </w:tc>
      </w:tr>
    </w:tbl>
    <w:p w:rsidR="00311686" w:rsidRDefault="00311686">
      <w:pPr>
        <w:pStyle w:val="Heading6"/>
        <w:rPr>
          <w:rFonts w:ascii="Arial" w:hAnsi="Arial" w:cs="Arial"/>
          <w:color w:val="auto"/>
          <w:sz w:val="20"/>
          <w:szCs w:val="20"/>
        </w:rPr>
      </w:pPr>
      <w:bookmarkStart w:id="194" w:name="_Toc153249428"/>
      <w:bookmarkStart w:id="195" w:name="_Toc155772235"/>
      <w:bookmarkStart w:id="196" w:name="_Toc208393686"/>
      <w:r>
        <w:rPr>
          <w:rFonts w:ascii="Arial" w:hAnsi="Arial" w:cs="Arial"/>
          <w:color w:val="auto"/>
          <w:sz w:val="20"/>
          <w:szCs w:val="20"/>
        </w:rPr>
        <w:t>Client at will</w:t>
      </w:r>
      <w:bookmarkEnd w:id="194"/>
      <w:bookmarkEnd w:id="195"/>
      <w:bookmarkEnd w:id="196"/>
    </w:p>
    <w:tbl>
      <w:tblPr>
        <w:tblW w:w="0" w:type="auto"/>
        <w:tblInd w:w="438" w:type="dxa"/>
        <w:tblLook w:val="01E0" w:firstRow="1" w:lastRow="1" w:firstColumn="1" w:lastColumn="1" w:noHBand="0" w:noVBand="0"/>
      </w:tblPr>
      <w:tblGrid>
        <w:gridCol w:w="547"/>
        <w:gridCol w:w="8369"/>
      </w:tblGrid>
      <w:tr w:rsidR="00311686">
        <w:tc>
          <w:tcPr>
            <w:tcW w:w="550" w:type="dxa"/>
          </w:tcPr>
          <w:p w:rsidR="00311686" w:rsidRDefault="00311686">
            <w:pPr>
              <w:pStyle w:val="subnumber"/>
            </w:pPr>
            <w:r>
              <w:t>9</w:t>
            </w:r>
          </w:p>
        </w:tc>
        <w:tc>
          <w:tcPr>
            <w:tcW w:w="8582" w:type="dxa"/>
          </w:tcPr>
          <w:p w:rsidR="00311686" w:rsidRDefault="00311686">
            <w:pPr>
              <w:pStyle w:val="BlockText"/>
              <w:spacing w:after="60"/>
              <w:rPr>
                <w:rFonts w:ascii="Arial" w:hAnsi="Arial" w:cs="Arial"/>
                <w:sz w:val="20"/>
                <w:szCs w:val="20"/>
              </w:rPr>
            </w:pPr>
            <w:r>
              <w:rPr>
                <w:rFonts w:ascii="Arial" w:hAnsi="Arial" w:cs="Arial"/>
                <w:sz w:val="20"/>
                <w:szCs w:val="20"/>
              </w:rPr>
              <w:t>The Client may</w:t>
            </w:r>
            <w:r>
              <w:rPr>
                <w:rFonts w:ascii="Arial" w:hAnsi="Arial" w:cs="Arial"/>
                <w:b/>
                <w:sz w:val="20"/>
                <w:szCs w:val="20"/>
              </w:rPr>
              <w:t xml:space="preserve"> </w:t>
            </w:r>
            <w:r>
              <w:rPr>
                <w:rFonts w:ascii="Arial" w:hAnsi="Arial" w:cs="Arial"/>
                <w:sz w:val="20"/>
                <w:szCs w:val="20"/>
              </w:rPr>
              <w:t>terminate the Contract at any time [during any Stage, or between Stages, even if the Project is continuing, if it chooses].</w:t>
            </w:r>
          </w:p>
        </w:tc>
      </w:tr>
    </w:tbl>
    <w:p w:rsidR="00C17ED6" w:rsidRDefault="00C17ED6">
      <w:pPr>
        <w:pStyle w:val="Heading6"/>
        <w:rPr>
          <w:rFonts w:ascii="Arial" w:hAnsi="Arial"/>
          <w:bCs/>
          <w:iCs/>
          <w:color w:val="auto"/>
          <w:sz w:val="20"/>
        </w:rPr>
      </w:pPr>
      <w:bookmarkStart w:id="197" w:name="_Toc153249429"/>
      <w:bookmarkStart w:id="198" w:name="_Toc155772236"/>
      <w:bookmarkStart w:id="199" w:name="_Toc208393687"/>
    </w:p>
    <w:p w:rsidR="00311686" w:rsidRDefault="00C17ED6">
      <w:pPr>
        <w:pStyle w:val="Heading6"/>
        <w:rPr>
          <w:rFonts w:ascii="Arial" w:hAnsi="Arial"/>
          <w:bCs/>
          <w:iCs/>
          <w:color w:val="auto"/>
          <w:sz w:val="20"/>
        </w:rPr>
      </w:pPr>
      <w:r>
        <w:rPr>
          <w:rFonts w:ascii="Arial" w:hAnsi="Arial"/>
          <w:bCs/>
          <w:iCs/>
          <w:color w:val="auto"/>
          <w:sz w:val="20"/>
        </w:rPr>
        <w:br w:type="page"/>
      </w:r>
      <w:r w:rsidR="00311686">
        <w:rPr>
          <w:rFonts w:ascii="Arial" w:hAnsi="Arial"/>
          <w:bCs/>
          <w:iCs/>
          <w:color w:val="auto"/>
          <w:sz w:val="20"/>
        </w:rPr>
        <w:lastRenderedPageBreak/>
        <w:t>Notice</w:t>
      </w:r>
      <w:bookmarkEnd w:id="197"/>
      <w:bookmarkEnd w:id="198"/>
      <w:bookmarkEnd w:id="199"/>
      <w:r w:rsidR="00311686">
        <w:rPr>
          <w:rFonts w:ascii="Arial" w:hAnsi="Arial"/>
          <w:bCs/>
          <w:iCs/>
          <w:color w:val="auto"/>
          <w:sz w:val="20"/>
        </w:rPr>
        <w:t xml:space="preserve"> </w:t>
      </w:r>
    </w:p>
    <w:tbl>
      <w:tblPr>
        <w:tblW w:w="0" w:type="auto"/>
        <w:tblInd w:w="330" w:type="dxa"/>
        <w:tblCellMar>
          <w:left w:w="0" w:type="dxa"/>
        </w:tblCellMar>
        <w:tblLook w:val="01E0" w:firstRow="1" w:lastRow="1" w:firstColumn="1" w:lastColumn="1" w:noHBand="0" w:noVBand="0"/>
      </w:tblPr>
      <w:tblGrid>
        <w:gridCol w:w="548"/>
        <w:gridCol w:w="8476"/>
      </w:tblGrid>
      <w:tr w:rsidR="00311686">
        <w:tc>
          <w:tcPr>
            <w:tcW w:w="550" w:type="dxa"/>
          </w:tcPr>
          <w:p w:rsidR="00311686" w:rsidRDefault="00311686">
            <w:pPr>
              <w:pStyle w:val="subnumber"/>
            </w:pPr>
            <w:r>
              <w:t>10</w:t>
            </w:r>
          </w:p>
        </w:tc>
        <w:tc>
          <w:tcPr>
            <w:tcW w:w="8582" w:type="dxa"/>
          </w:tcPr>
          <w:p w:rsidR="00311686" w:rsidRDefault="00311686">
            <w:pPr>
              <w:pStyle w:val="BlockText"/>
              <w:rPr>
                <w:rFonts w:ascii="Arial" w:hAnsi="Arial" w:cs="Arial"/>
                <w:sz w:val="20"/>
                <w:szCs w:val="20"/>
              </w:rPr>
            </w:pPr>
            <w:r>
              <w:rPr>
                <w:rFonts w:ascii="Arial" w:hAnsi="Arial" w:cs="Arial"/>
                <w:sz w:val="20"/>
                <w:szCs w:val="20"/>
              </w:rPr>
              <w:t xml:space="preserve">To terminate for cause [under </w:t>
            </w:r>
            <w:r>
              <w:rPr>
                <w:rFonts w:ascii="Arial" w:hAnsi="Arial" w:cs="Arial"/>
                <w:sz w:val="16"/>
                <w:szCs w:val="16"/>
              </w:rPr>
              <w:t>1</w:t>
            </w:r>
            <w:r>
              <w:rPr>
                <w:rFonts w:ascii="Arial" w:hAnsi="Arial" w:cs="Arial"/>
                <w:sz w:val="20"/>
                <w:szCs w:val="20"/>
              </w:rPr>
              <w:t>] a party must first notify the other that it is contemplating termination, for what breach, and what if any remedial result by the other will prevent termination;</w:t>
            </w:r>
          </w:p>
        </w:tc>
      </w:tr>
      <w:tr w:rsidR="00311686">
        <w:tc>
          <w:tcPr>
            <w:tcW w:w="550" w:type="dxa"/>
          </w:tcPr>
          <w:p w:rsidR="00311686" w:rsidRDefault="00311686">
            <w:pPr>
              <w:pStyle w:val="subnumber"/>
            </w:pPr>
            <w:r>
              <w:t>11</w:t>
            </w:r>
          </w:p>
        </w:tc>
        <w:tc>
          <w:tcPr>
            <w:tcW w:w="8582" w:type="dxa"/>
          </w:tcPr>
          <w:p w:rsidR="00311686" w:rsidRDefault="00311686">
            <w:pPr>
              <w:pStyle w:val="endsentence"/>
              <w:rPr>
                <w:rFonts w:ascii="Arial" w:hAnsi="Arial" w:cs="Arial"/>
                <w:sz w:val="20"/>
                <w:szCs w:val="20"/>
              </w:rPr>
            </w:pPr>
            <w:r>
              <w:rPr>
                <w:rFonts w:ascii="Arial" w:hAnsi="Arial" w:cs="Arial"/>
                <w:sz w:val="20"/>
                <w:szCs w:val="20"/>
              </w:rPr>
              <w:t>followed [in the absence of proof of that result from the other] by termination notified at least 14 and at most 28 days after the notice.</w:t>
            </w:r>
          </w:p>
        </w:tc>
      </w:tr>
      <w:tr w:rsidR="00311686">
        <w:tc>
          <w:tcPr>
            <w:tcW w:w="550" w:type="dxa"/>
          </w:tcPr>
          <w:p w:rsidR="00311686" w:rsidRDefault="00311686">
            <w:pPr>
              <w:pStyle w:val="subnumber"/>
            </w:pPr>
            <w:r>
              <w:t>12</w:t>
            </w:r>
          </w:p>
        </w:tc>
        <w:tc>
          <w:tcPr>
            <w:tcW w:w="8582" w:type="dxa"/>
          </w:tcPr>
          <w:p w:rsidR="00311686" w:rsidRDefault="00311686">
            <w:pPr>
              <w:pStyle w:val="BlockText"/>
              <w:rPr>
                <w:rFonts w:ascii="Arial" w:hAnsi="Arial" w:cs="Arial"/>
                <w:sz w:val="20"/>
                <w:szCs w:val="20"/>
              </w:rPr>
            </w:pPr>
            <w:r>
              <w:rPr>
                <w:rFonts w:ascii="Arial" w:hAnsi="Arial" w:cs="Arial"/>
                <w:sz w:val="20"/>
                <w:szCs w:val="20"/>
              </w:rPr>
              <w:t>The other terminations take effect on a date notified by the terminating party</w:t>
            </w:r>
          </w:p>
        </w:tc>
      </w:tr>
      <w:tr w:rsidR="00311686">
        <w:tc>
          <w:tcPr>
            <w:tcW w:w="550" w:type="dxa"/>
          </w:tcPr>
          <w:p w:rsidR="00311686" w:rsidRDefault="00311686">
            <w:pPr>
              <w:pStyle w:val="subnumber"/>
              <w:rPr>
                <w:rFonts w:cs="Arial"/>
                <w:szCs w:val="16"/>
              </w:rPr>
            </w:pPr>
            <w:r>
              <w:rPr>
                <w:rFonts w:cs="Arial"/>
                <w:szCs w:val="16"/>
              </w:rPr>
              <w:t>13</w:t>
            </w:r>
          </w:p>
        </w:tc>
        <w:tc>
          <w:tcPr>
            <w:tcW w:w="8582" w:type="dxa"/>
          </w:tcPr>
          <w:p w:rsidR="00311686" w:rsidRDefault="00311686">
            <w:pPr>
              <w:pStyle w:val="BlockText"/>
              <w:rPr>
                <w:rFonts w:ascii="Arial" w:hAnsi="Arial" w:cs="Arial"/>
                <w:sz w:val="20"/>
                <w:szCs w:val="20"/>
              </w:rPr>
            </w:pPr>
            <w:r>
              <w:rPr>
                <w:rFonts w:ascii="Arial" w:hAnsi="Arial" w:cs="Arial"/>
                <w:sz w:val="20"/>
                <w:szCs w:val="20"/>
              </w:rPr>
              <w:t>that for Client’s termination at will is at least 14 and at most 28 days after the notice</w:t>
            </w:r>
          </w:p>
        </w:tc>
      </w:tr>
      <w:tr w:rsidR="00311686">
        <w:trPr>
          <w:trHeight w:val="161"/>
        </w:trPr>
        <w:tc>
          <w:tcPr>
            <w:tcW w:w="550" w:type="dxa"/>
          </w:tcPr>
          <w:p w:rsidR="00311686" w:rsidRDefault="00311686">
            <w:pPr>
              <w:pStyle w:val="subnumber"/>
              <w:rPr>
                <w:rFonts w:cs="Arial"/>
                <w:szCs w:val="16"/>
              </w:rPr>
            </w:pPr>
            <w:r>
              <w:rPr>
                <w:rFonts w:cs="Arial"/>
                <w:szCs w:val="16"/>
              </w:rPr>
              <w:t>14</w:t>
            </w:r>
          </w:p>
        </w:tc>
        <w:tc>
          <w:tcPr>
            <w:tcW w:w="8582" w:type="dxa"/>
          </w:tcPr>
          <w:p w:rsidR="00311686" w:rsidRDefault="00311686">
            <w:pPr>
              <w:pStyle w:val="BlockText"/>
              <w:rPr>
                <w:rFonts w:ascii="Arial" w:hAnsi="Arial"/>
                <w:sz w:val="20"/>
              </w:rPr>
            </w:pPr>
            <w:r>
              <w:rPr>
                <w:rFonts w:ascii="Arial" w:hAnsi="Arial"/>
                <w:sz w:val="20"/>
              </w:rPr>
              <w:t xml:space="preserve">that </w:t>
            </w:r>
            <w:r w:rsidR="00D77324">
              <w:rPr>
                <w:rFonts w:ascii="Arial" w:hAnsi="Arial"/>
                <w:sz w:val="20"/>
              </w:rPr>
              <w:t>for Client’s termination under 14.</w:t>
            </w:r>
            <w:r w:rsidR="00D77324">
              <w:rPr>
                <w:rFonts w:ascii="Arial" w:hAnsi="Arial"/>
                <w:sz w:val="16"/>
                <w:szCs w:val="16"/>
              </w:rPr>
              <w:t xml:space="preserve">2-8 </w:t>
            </w:r>
            <w:r>
              <w:rPr>
                <w:rFonts w:ascii="Arial" w:hAnsi="Arial"/>
                <w:sz w:val="20"/>
              </w:rPr>
              <w:t>is at least 1 and at most 48 days after the notice.</w:t>
            </w:r>
          </w:p>
        </w:tc>
      </w:tr>
    </w:tbl>
    <w:p w:rsidR="00311686" w:rsidRDefault="00311686">
      <w:pPr>
        <w:pStyle w:val="Heading6"/>
        <w:rPr>
          <w:rFonts w:ascii="Arial" w:hAnsi="Arial" w:cs="Arial"/>
          <w:color w:val="auto"/>
          <w:sz w:val="20"/>
          <w:szCs w:val="20"/>
        </w:rPr>
      </w:pPr>
      <w:bookmarkStart w:id="200" w:name="_Toc153249430"/>
      <w:bookmarkStart w:id="201" w:name="_Toc155772237"/>
      <w:bookmarkStart w:id="202" w:name="_Toc208393688"/>
      <w:r>
        <w:rPr>
          <w:rFonts w:ascii="Arial" w:hAnsi="Arial" w:cs="Arial"/>
          <w:color w:val="auto"/>
          <w:sz w:val="20"/>
          <w:szCs w:val="20"/>
        </w:rPr>
        <w:t>Effects of termination</w:t>
      </w:r>
      <w:bookmarkEnd w:id="200"/>
      <w:bookmarkEnd w:id="201"/>
      <w:bookmarkEnd w:id="202"/>
      <w:r>
        <w:rPr>
          <w:rFonts w:ascii="Arial" w:hAnsi="Arial" w:cs="Arial"/>
          <w:color w:val="auto"/>
          <w:sz w:val="20"/>
          <w:szCs w:val="20"/>
        </w:rPr>
        <w:t xml:space="preserve"> </w:t>
      </w:r>
    </w:p>
    <w:tbl>
      <w:tblPr>
        <w:tblW w:w="0" w:type="auto"/>
        <w:tblInd w:w="330" w:type="dxa"/>
        <w:tblCellMar>
          <w:left w:w="0" w:type="dxa"/>
        </w:tblCellMar>
        <w:tblLook w:val="01E0" w:firstRow="1" w:lastRow="1" w:firstColumn="1" w:lastColumn="1" w:noHBand="0" w:noVBand="0"/>
      </w:tblPr>
      <w:tblGrid>
        <w:gridCol w:w="548"/>
        <w:gridCol w:w="8476"/>
      </w:tblGrid>
      <w:tr w:rsidR="00311686">
        <w:tc>
          <w:tcPr>
            <w:tcW w:w="550" w:type="dxa"/>
          </w:tcPr>
          <w:p w:rsidR="00311686" w:rsidRDefault="00311686">
            <w:pPr>
              <w:pStyle w:val="subnumber"/>
            </w:pPr>
            <w:r>
              <w:t>15</w:t>
            </w:r>
          </w:p>
        </w:tc>
        <w:tc>
          <w:tcPr>
            <w:tcW w:w="8582" w:type="dxa"/>
          </w:tcPr>
          <w:p w:rsidR="00311686" w:rsidRDefault="00311686">
            <w:pPr>
              <w:pStyle w:val="BlockText"/>
              <w:rPr>
                <w:rFonts w:ascii="Arial" w:hAnsi="Arial" w:cs="Arial"/>
                <w:sz w:val="20"/>
                <w:szCs w:val="20"/>
              </w:rPr>
            </w:pPr>
            <w:r>
              <w:rPr>
                <w:rFonts w:ascii="Arial" w:hAnsi="Arial" w:cs="Arial"/>
                <w:sz w:val="20"/>
                <w:szCs w:val="20"/>
              </w:rPr>
              <w:t>On any termination, the Consultant shall stop performing the Services except for</w:t>
            </w:r>
          </w:p>
        </w:tc>
      </w:tr>
      <w:tr w:rsidR="00311686">
        <w:tc>
          <w:tcPr>
            <w:tcW w:w="550" w:type="dxa"/>
          </w:tcPr>
          <w:p w:rsidR="00311686" w:rsidRDefault="00311686">
            <w:pPr>
              <w:pStyle w:val="subnumber"/>
            </w:pPr>
            <w:r>
              <w:t>16</w:t>
            </w:r>
          </w:p>
        </w:tc>
        <w:tc>
          <w:tcPr>
            <w:tcW w:w="8582" w:type="dxa"/>
          </w:tcPr>
          <w:p w:rsidR="00311686" w:rsidRDefault="00D77324">
            <w:pPr>
              <w:pStyle w:val="BlockText"/>
              <w:rPr>
                <w:rFonts w:ascii="Arial" w:hAnsi="Arial" w:cs="Arial"/>
                <w:sz w:val="20"/>
                <w:szCs w:val="20"/>
              </w:rPr>
            </w:pPr>
            <w:r>
              <w:rPr>
                <w:rFonts w:ascii="Arial" w:hAnsi="Arial"/>
                <w:sz w:val="20"/>
                <w:szCs w:val="20"/>
              </w:rPr>
              <w:tab/>
            </w:r>
            <w:r w:rsidR="00311686">
              <w:rPr>
                <w:rFonts w:ascii="Arial" w:hAnsi="Arial" w:cs="Arial"/>
                <w:sz w:val="20"/>
                <w:szCs w:val="20"/>
              </w:rPr>
              <w:t xml:space="preserve">any Services required in the notification; </w:t>
            </w:r>
          </w:p>
        </w:tc>
      </w:tr>
      <w:tr w:rsidR="00311686">
        <w:tc>
          <w:tcPr>
            <w:tcW w:w="550" w:type="dxa"/>
          </w:tcPr>
          <w:p w:rsidR="00311686" w:rsidRDefault="00311686">
            <w:pPr>
              <w:pStyle w:val="subnumber"/>
            </w:pPr>
            <w:r>
              <w:t>17</w:t>
            </w:r>
          </w:p>
        </w:tc>
        <w:tc>
          <w:tcPr>
            <w:tcW w:w="8582" w:type="dxa"/>
          </w:tcPr>
          <w:p w:rsidR="00311686" w:rsidRDefault="00D77324">
            <w:pPr>
              <w:pStyle w:val="endsentence"/>
              <w:rPr>
                <w:rFonts w:ascii="Arial" w:hAnsi="Arial" w:cs="Arial"/>
                <w:sz w:val="20"/>
                <w:szCs w:val="20"/>
              </w:rPr>
            </w:pPr>
            <w:r>
              <w:rPr>
                <w:rFonts w:ascii="Arial" w:hAnsi="Arial"/>
                <w:sz w:val="20"/>
                <w:szCs w:val="20"/>
              </w:rPr>
              <w:tab/>
            </w:r>
            <w:r w:rsidR="00311686">
              <w:rPr>
                <w:rFonts w:ascii="Arial" w:hAnsi="Arial" w:cs="Arial"/>
                <w:sz w:val="20"/>
                <w:szCs w:val="20"/>
              </w:rPr>
              <w:t>any emergency Services necessary.</w:t>
            </w:r>
          </w:p>
        </w:tc>
      </w:tr>
      <w:tr w:rsidR="00311686">
        <w:tc>
          <w:tcPr>
            <w:tcW w:w="550" w:type="dxa"/>
          </w:tcPr>
          <w:p w:rsidR="00311686" w:rsidRDefault="00311686">
            <w:pPr>
              <w:pStyle w:val="subnumber"/>
            </w:pPr>
            <w:r>
              <w:t>18</w:t>
            </w:r>
          </w:p>
        </w:tc>
        <w:tc>
          <w:tcPr>
            <w:tcW w:w="8582" w:type="dxa"/>
          </w:tcPr>
          <w:p w:rsidR="00311686" w:rsidRDefault="00311686">
            <w:pPr>
              <w:pStyle w:val="endsentence"/>
              <w:rPr>
                <w:rFonts w:ascii="Arial" w:hAnsi="Arial" w:cs="Arial"/>
                <w:sz w:val="20"/>
                <w:szCs w:val="20"/>
              </w:rPr>
            </w:pPr>
            <w:r>
              <w:rPr>
                <w:rFonts w:ascii="Arial" w:hAnsi="Arial" w:cs="Arial"/>
                <w:sz w:val="20"/>
                <w:szCs w:val="20"/>
              </w:rPr>
              <w:t>The Consultant shall hand over its documents to the Client as soon as practicable.</w:t>
            </w:r>
          </w:p>
        </w:tc>
      </w:tr>
      <w:tr w:rsidR="00311686">
        <w:tc>
          <w:tcPr>
            <w:tcW w:w="550" w:type="dxa"/>
          </w:tcPr>
          <w:p w:rsidR="00311686" w:rsidRDefault="00311686">
            <w:pPr>
              <w:pStyle w:val="subnumber"/>
            </w:pPr>
            <w:r>
              <w:t>19</w:t>
            </w:r>
          </w:p>
        </w:tc>
        <w:tc>
          <w:tcPr>
            <w:tcW w:w="8582" w:type="dxa"/>
          </w:tcPr>
          <w:p w:rsidR="00311686" w:rsidRDefault="00311686">
            <w:pPr>
              <w:pStyle w:val="BlockText"/>
              <w:rPr>
                <w:rFonts w:ascii="Arial" w:hAnsi="Arial" w:cs="Arial"/>
                <w:sz w:val="20"/>
                <w:szCs w:val="20"/>
              </w:rPr>
            </w:pPr>
            <w:r>
              <w:rPr>
                <w:rFonts w:ascii="Arial" w:hAnsi="Arial" w:cs="Arial"/>
                <w:sz w:val="20"/>
                <w:szCs w:val="20"/>
              </w:rPr>
              <w:t>The Consultant agrees now</w:t>
            </w:r>
            <w:r>
              <w:rPr>
                <w:rFonts w:ascii="Arial" w:hAnsi="Arial" w:cs="Arial"/>
                <w:b/>
                <w:sz w:val="20"/>
                <w:szCs w:val="20"/>
              </w:rPr>
              <w:t xml:space="preserve"> </w:t>
            </w:r>
            <w:r>
              <w:rPr>
                <w:rFonts w:ascii="Arial" w:hAnsi="Arial" w:cs="Arial"/>
                <w:sz w:val="20"/>
                <w:szCs w:val="20"/>
              </w:rPr>
              <w:t>that on any termination,</w:t>
            </w:r>
          </w:p>
        </w:tc>
      </w:tr>
      <w:tr w:rsidR="00311686">
        <w:tc>
          <w:tcPr>
            <w:tcW w:w="550" w:type="dxa"/>
          </w:tcPr>
          <w:p w:rsidR="00311686" w:rsidRDefault="00311686">
            <w:pPr>
              <w:pStyle w:val="subnumber"/>
            </w:pPr>
            <w:r>
              <w:t>20</w:t>
            </w:r>
          </w:p>
        </w:tc>
        <w:tc>
          <w:tcPr>
            <w:tcW w:w="8582" w:type="dxa"/>
          </w:tcPr>
          <w:p w:rsidR="00311686" w:rsidRDefault="00311686">
            <w:pPr>
              <w:pStyle w:val="BlockText"/>
              <w:rPr>
                <w:rFonts w:ascii="Arial" w:hAnsi="Arial" w:cs="Arial"/>
                <w:sz w:val="20"/>
                <w:szCs w:val="20"/>
              </w:rPr>
            </w:pPr>
            <w:r>
              <w:rPr>
                <w:rFonts w:ascii="Arial" w:hAnsi="Arial" w:cs="Arial"/>
                <w:sz w:val="20"/>
                <w:szCs w:val="20"/>
              </w:rPr>
              <w:t>except Client’s termination at will,</w:t>
            </w:r>
          </w:p>
        </w:tc>
      </w:tr>
      <w:tr w:rsidR="00311686">
        <w:tc>
          <w:tcPr>
            <w:tcW w:w="550" w:type="dxa"/>
          </w:tcPr>
          <w:p w:rsidR="00311686" w:rsidRDefault="00311686">
            <w:pPr>
              <w:pStyle w:val="subnumber"/>
            </w:pPr>
            <w:r>
              <w:t>21</w:t>
            </w:r>
          </w:p>
        </w:tc>
        <w:tc>
          <w:tcPr>
            <w:tcW w:w="8582" w:type="dxa"/>
          </w:tcPr>
          <w:p w:rsidR="00311686" w:rsidRDefault="00311686">
            <w:pPr>
              <w:pStyle w:val="BlockText"/>
              <w:rPr>
                <w:rFonts w:ascii="Arial" w:hAnsi="Arial" w:cs="Arial"/>
                <w:sz w:val="20"/>
                <w:szCs w:val="20"/>
              </w:rPr>
            </w:pPr>
            <w:r>
              <w:rPr>
                <w:rFonts w:ascii="Arial" w:hAnsi="Arial" w:cs="Arial"/>
                <w:sz w:val="20"/>
                <w:szCs w:val="20"/>
              </w:rPr>
              <w:t>the benefit of any sub-consultancy, engagement of site staff, relating to the Services shall stand assigned to the Client or its nominee,</w:t>
            </w:r>
          </w:p>
        </w:tc>
      </w:tr>
      <w:tr w:rsidR="00311686">
        <w:tc>
          <w:tcPr>
            <w:tcW w:w="550" w:type="dxa"/>
          </w:tcPr>
          <w:p w:rsidR="00311686" w:rsidRDefault="00311686">
            <w:pPr>
              <w:pStyle w:val="subnumber"/>
            </w:pPr>
            <w:r>
              <w:t>22</w:t>
            </w:r>
          </w:p>
        </w:tc>
        <w:tc>
          <w:tcPr>
            <w:tcW w:w="8582" w:type="dxa"/>
          </w:tcPr>
          <w:p w:rsidR="00311686" w:rsidRDefault="00311686">
            <w:pPr>
              <w:pStyle w:val="endsentence"/>
              <w:rPr>
                <w:rFonts w:ascii="Arial" w:hAnsi="Arial" w:cs="Arial"/>
                <w:sz w:val="20"/>
                <w:szCs w:val="20"/>
              </w:rPr>
            </w:pPr>
            <w:r>
              <w:rPr>
                <w:rFonts w:ascii="Arial" w:hAnsi="Arial" w:cs="Arial"/>
                <w:sz w:val="20"/>
                <w:szCs w:val="20"/>
              </w:rPr>
              <w:t>with effect from the date of any claim to the assignment from the Client to the Consultant.</w:t>
            </w:r>
          </w:p>
        </w:tc>
      </w:tr>
      <w:tr w:rsidR="00311686">
        <w:tc>
          <w:tcPr>
            <w:tcW w:w="550" w:type="dxa"/>
          </w:tcPr>
          <w:p w:rsidR="00311686" w:rsidRDefault="00311686">
            <w:pPr>
              <w:pStyle w:val="subnumber"/>
            </w:pPr>
            <w:r>
              <w:t>23</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Both parties remain liable for breaches before termination [subject to Clause 5 on Client’s prolongation].</w:t>
            </w:r>
          </w:p>
        </w:tc>
      </w:tr>
    </w:tbl>
    <w:p w:rsidR="00311686" w:rsidRDefault="00311686">
      <w:pPr>
        <w:pStyle w:val="Heading6"/>
        <w:rPr>
          <w:rFonts w:ascii="Arial" w:hAnsi="Arial" w:cs="Arial"/>
          <w:color w:val="auto"/>
          <w:sz w:val="20"/>
          <w:szCs w:val="20"/>
        </w:rPr>
      </w:pPr>
      <w:bookmarkStart w:id="203" w:name="_Toc153249431"/>
      <w:bookmarkStart w:id="204" w:name="_Toc155772238"/>
      <w:bookmarkStart w:id="205" w:name="_Toc208393689"/>
      <w:r>
        <w:rPr>
          <w:rFonts w:ascii="Arial" w:hAnsi="Arial" w:cs="Arial"/>
          <w:color w:val="auto"/>
          <w:sz w:val="20"/>
          <w:szCs w:val="20"/>
        </w:rPr>
        <w:t>Compensation</w:t>
      </w:r>
      <w:bookmarkEnd w:id="203"/>
      <w:bookmarkEnd w:id="204"/>
      <w:bookmarkEnd w:id="205"/>
    </w:p>
    <w:tbl>
      <w:tblPr>
        <w:tblW w:w="0" w:type="auto"/>
        <w:tblInd w:w="330" w:type="dxa"/>
        <w:tblCellMar>
          <w:left w:w="0" w:type="dxa"/>
        </w:tblCellMar>
        <w:tblLook w:val="01E0" w:firstRow="1" w:lastRow="1" w:firstColumn="1" w:lastColumn="1" w:noHBand="0" w:noVBand="0"/>
      </w:tblPr>
      <w:tblGrid>
        <w:gridCol w:w="548"/>
        <w:gridCol w:w="8476"/>
      </w:tblGrid>
      <w:tr w:rsidR="00311686">
        <w:tc>
          <w:tcPr>
            <w:tcW w:w="550" w:type="dxa"/>
          </w:tcPr>
          <w:p w:rsidR="00311686" w:rsidRDefault="00311686">
            <w:pPr>
              <w:pStyle w:val="subnumber"/>
            </w:pPr>
            <w:r>
              <w:t>24</w:t>
            </w:r>
          </w:p>
        </w:tc>
        <w:tc>
          <w:tcPr>
            <w:tcW w:w="8582" w:type="dxa"/>
          </w:tcPr>
          <w:p w:rsidR="00311686" w:rsidRDefault="00311686">
            <w:pPr>
              <w:pStyle w:val="BlockText"/>
              <w:rPr>
                <w:rFonts w:ascii="Arial" w:hAnsi="Arial" w:cs="Arial"/>
                <w:sz w:val="20"/>
                <w:szCs w:val="20"/>
              </w:rPr>
            </w:pPr>
            <w:r>
              <w:rPr>
                <w:rFonts w:ascii="Arial" w:hAnsi="Arial" w:cs="Arial"/>
                <w:sz w:val="20"/>
                <w:szCs w:val="20"/>
              </w:rPr>
              <w:t>On termination for cause, Consultant’s insolvency,</w:t>
            </w:r>
          </w:p>
        </w:tc>
      </w:tr>
      <w:tr w:rsidR="00311686">
        <w:tc>
          <w:tcPr>
            <w:tcW w:w="550" w:type="dxa"/>
          </w:tcPr>
          <w:p w:rsidR="00311686" w:rsidRDefault="00311686">
            <w:pPr>
              <w:pStyle w:val="subnumber"/>
            </w:pPr>
            <w:r>
              <w:t>25</w:t>
            </w:r>
          </w:p>
          <w:p w:rsidR="00311686" w:rsidRDefault="00311686">
            <w:pPr>
              <w:pStyle w:val="subnumber"/>
            </w:pPr>
          </w:p>
        </w:tc>
        <w:tc>
          <w:tcPr>
            <w:tcW w:w="8582" w:type="dxa"/>
          </w:tcPr>
          <w:p w:rsidR="00311686" w:rsidRDefault="00311686">
            <w:pPr>
              <w:pStyle w:val="endsentence"/>
              <w:rPr>
                <w:rFonts w:ascii="Arial" w:hAnsi="Arial" w:cs="Arial"/>
                <w:sz w:val="20"/>
                <w:szCs w:val="20"/>
              </w:rPr>
            </w:pPr>
            <w:r>
              <w:rPr>
                <w:rFonts w:ascii="Arial" w:hAnsi="Arial" w:cs="Arial"/>
                <w:sz w:val="20"/>
                <w:szCs w:val="20"/>
              </w:rPr>
              <w:t>the terminating party is entitled to damages as if the termination was for the other’s repudiation of the Contract.</w:t>
            </w:r>
          </w:p>
        </w:tc>
      </w:tr>
      <w:tr w:rsidR="00311686">
        <w:tc>
          <w:tcPr>
            <w:tcW w:w="550" w:type="dxa"/>
          </w:tcPr>
          <w:p w:rsidR="00311686" w:rsidRDefault="00311686">
            <w:pPr>
              <w:pStyle w:val="subnumber"/>
            </w:pPr>
            <w:r>
              <w:t>26</w:t>
            </w:r>
          </w:p>
        </w:tc>
        <w:tc>
          <w:tcPr>
            <w:tcW w:w="8582" w:type="dxa"/>
          </w:tcPr>
          <w:p w:rsidR="00311686" w:rsidRDefault="00311686">
            <w:pPr>
              <w:pStyle w:val="BlockText"/>
              <w:rPr>
                <w:rFonts w:ascii="Arial" w:hAnsi="Arial" w:cs="Arial"/>
                <w:sz w:val="20"/>
                <w:szCs w:val="20"/>
              </w:rPr>
            </w:pPr>
            <w:r>
              <w:rPr>
                <w:rFonts w:ascii="Arial" w:hAnsi="Arial" w:cs="Arial"/>
                <w:sz w:val="20"/>
                <w:szCs w:val="20"/>
              </w:rPr>
              <w:t>On any termination by either party the Consultant is entitled to</w:t>
            </w:r>
            <w:r>
              <w:rPr>
                <w:rFonts w:ascii="Arial" w:hAnsi="Arial" w:cs="Arial"/>
                <w:b/>
                <w:sz w:val="20"/>
                <w:szCs w:val="20"/>
              </w:rPr>
              <w:t xml:space="preserve"> </w:t>
            </w:r>
            <w:r>
              <w:rPr>
                <w:rFonts w:ascii="Arial" w:hAnsi="Arial" w:cs="Arial"/>
                <w:sz w:val="20"/>
                <w:szCs w:val="20"/>
              </w:rPr>
              <w:t>fees and expenses for</w:t>
            </w:r>
            <w:r>
              <w:rPr>
                <w:rFonts w:ascii="Arial" w:hAnsi="Arial" w:cs="Arial"/>
                <w:b/>
                <w:sz w:val="20"/>
                <w:szCs w:val="20"/>
              </w:rPr>
              <w:t xml:space="preserve"> </w:t>
            </w:r>
            <w:r>
              <w:rPr>
                <w:rFonts w:ascii="Arial" w:hAnsi="Arial" w:cs="Arial"/>
                <w:sz w:val="20"/>
                <w:szCs w:val="20"/>
              </w:rPr>
              <w:t>Services performed before the termination,</w:t>
            </w:r>
          </w:p>
        </w:tc>
      </w:tr>
      <w:tr w:rsidR="00311686">
        <w:tc>
          <w:tcPr>
            <w:tcW w:w="550" w:type="dxa"/>
          </w:tcPr>
          <w:p w:rsidR="00311686" w:rsidRDefault="00311686">
            <w:pPr>
              <w:pStyle w:val="subnumber"/>
            </w:pPr>
            <w:r>
              <w:t>27</w:t>
            </w:r>
          </w:p>
        </w:tc>
        <w:tc>
          <w:tcPr>
            <w:tcW w:w="8582" w:type="dxa"/>
          </w:tcPr>
          <w:p w:rsidR="00311686" w:rsidRDefault="00311686">
            <w:pPr>
              <w:pStyle w:val="endsentence"/>
              <w:rPr>
                <w:rFonts w:ascii="Arial" w:hAnsi="Arial" w:cs="Arial"/>
                <w:sz w:val="20"/>
                <w:szCs w:val="20"/>
              </w:rPr>
            </w:pPr>
            <w:r>
              <w:rPr>
                <w:rFonts w:ascii="Arial" w:hAnsi="Arial" w:cs="Arial"/>
                <w:sz w:val="20"/>
                <w:szCs w:val="20"/>
              </w:rPr>
              <w:t>with a reasonable apportionment for any incomplete, unsatisfactory, performance.</w:t>
            </w:r>
          </w:p>
        </w:tc>
      </w:tr>
      <w:tr w:rsidR="00311686">
        <w:tc>
          <w:tcPr>
            <w:tcW w:w="550" w:type="dxa"/>
          </w:tcPr>
          <w:p w:rsidR="00311686" w:rsidRDefault="00311686">
            <w:pPr>
              <w:pStyle w:val="subnumber"/>
            </w:pPr>
            <w:r>
              <w:t>28</w:t>
            </w:r>
          </w:p>
        </w:tc>
        <w:tc>
          <w:tcPr>
            <w:tcW w:w="8582" w:type="dxa"/>
          </w:tcPr>
          <w:p w:rsidR="00311686" w:rsidRDefault="00311686">
            <w:pPr>
              <w:pStyle w:val="BlockText"/>
              <w:rPr>
                <w:rFonts w:ascii="Arial" w:hAnsi="Arial" w:cs="Arial"/>
                <w:sz w:val="20"/>
                <w:szCs w:val="20"/>
              </w:rPr>
            </w:pPr>
            <w:r>
              <w:rPr>
                <w:rFonts w:ascii="Arial" w:hAnsi="Arial" w:cs="Arial"/>
                <w:sz w:val="20"/>
                <w:szCs w:val="20"/>
              </w:rPr>
              <w:t>Neither party is entitled to any further payment, damages, for any termination</w:t>
            </w:r>
          </w:p>
        </w:tc>
      </w:tr>
      <w:tr w:rsidR="00311686">
        <w:tc>
          <w:tcPr>
            <w:tcW w:w="550" w:type="dxa"/>
          </w:tcPr>
          <w:p w:rsidR="00311686" w:rsidRDefault="00311686">
            <w:pPr>
              <w:pStyle w:val="subnumber"/>
            </w:pPr>
            <w:r>
              <w:t>29</w:t>
            </w:r>
          </w:p>
        </w:tc>
        <w:tc>
          <w:tcPr>
            <w:tcW w:w="8582" w:type="dxa"/>
          </w:tcPr>
          <w:p w:rsidR="00311686" w:rsidRDefault="00311686">
            <w:pPr>
              <w:pStyle w:val="endsentence"/>
              <w:spacing w:after="0"/>
              <w:rPr>
                <w:rFonts w:ascii="Arial" w:hAnsi="Arial" w:cs="Arial"/>
                <w:sz w:val="20"/>
                <w:szCs w:val="20"/>
              </w:rPr>
            </w:pPr>
            <w:r>
              <w:rPr>
                <w:rFonts w:ascii="Arial" w:hAnsi="Arial" w:cs="Arial"/>
                <w:sz w:val="20"/>
                <w:szCs w:val="20"/>
              </w:rPr>
              <w:t xml:space="preserve">except any Scheduled payment to the Consultant where the Client terminates at will although the Project is continuing. </w:t>
            </w:r>
          </w:p>
        </w:tc>
      </w:tr>
    </w:tbl>
    <w:p w:rsidR="00311686" w:rsidRDefault="00311686">
      <w:pPr>
        <w:pStyle w:val="Heading6"/>
        <w:rPr>
          <w:rFonts w:ascii="Arial" w:hAnsi="Arial" w:cs="Arial"/>
          <w:color w:val="auto"/>
          <w:sz w:val="20"/>
          <w:szCs w:val="20"/>
        </w:rPr>
      </w:pPr>
      <w:bookmarkStart w:id="206" w:name="_Toc153249432"/>
      <w:bookmarkStart w:id="207" w:name="_Toc155772239"/>
      <w:bookmarkStart w:id="208" w:name="_Toc167095648"/>
      <w:bookmarkStart w:id="209" w:name="_Toc167095710"/>
      <w:bookmarkStart w:id="210" w:name="_Toc208393690"/>
      <w:r>
        <w:rPr>
          <w:rFonts w:ascii="Arial" w:hAnsi="Arial" w:cs="Arial"/>
          <w:color w:val="auto"/>
          <w:sz w:val="20"/>
          <w:szCs w:val="20"/>
        </w:rPr>
        <w:t>Termination of PSDP Services</w:t>
      </w:r>
      <w:bookmarkEnd w:id="210"/>
    </w:p>
    <w:tbl>
      <w:tblPr>
        <w:tblW w:w="0" w:type="auto"/>
        <w:tblInd w:w="330" w:type="dxa"/>
        <w:tblLook w:val="01E0" w:firstRow="1" w:lastRow="1" w:firstColumn="1" w:lastColumn="1" w:noHBand="0" w:noVBand="0"/>
      </w:tblPr>
      <w:tblGrid>
        <w:gridCol w:w="547"/>
        <w:gridCol w:w="8477"/>
      </w:tblGrid>
      <w:tr w:rsidR="00311686">
        <w:tc>
          <w:tcPr>
            <w:tcW w:w="550" w:type="dxa"/>
            <w:tcMar>
              <w:left w:w="0" w:type="dxa"/>
              <w:right w:w="0" w:type="dxa"/>
            </w:tcMar>
          </w:tcPr>
          <w:p w:rsidR="00311686" w:rsidRDefault="00311686">
            <w:pPr>
              <w:pStyle w:val="subnumber"/>
            </w:pPr>
            <w:r>
              <w:t>30</w:t>
            </w:r>
          </w:p>
        </w:tc>
        <w:tc>
          <w:tcPr>
            <w:tcW w:w="8582" w:type="dxa"/>
          </w:tcPr>
          <w:p w:rsidR="00311686" w:rsidRDefault="00311686">
            <w:pPr>
              <w:pStyle w:val="BlockText"/>
              <w:rPr>
                <w:rFonts w:ascii="Arial" w:hAnsi="Arial" w:cs="Arial"/>
                <w:sz w:val="20"/>
                <w:szCs w:val="20"/>
              </w:rPr>
            </w:pPr>
            <w:r>
              <w:rPr>
                <w:rFonts w:ascii="Arial" w:hAnsi="Arial" w:cs="Arial"/>
                <w:sz w:val="20"/>
                <w:szCs w:val="20"/>
              </w:rPr>
              <w:t>In addition, the Client may terminate the Consultant’s role as PSDP [if included in the Services]</w:t>
            </w:r>
          </w:p>
        </w:tc>
      </w:tr>
      <w:tr w:rsidR="00311686">
        <w:tc>
          <w:tcPr>
            <w:tcW w:w="550" w:type="dxa"/>
            <w:tcMar>
              <w:left w:w="0" w:type="dxa"/>
              <w:right w:w="0" w:type="dxa"/>
            </w:tcMar>
          </w:tcPr>
          <w:p w:rsidR="00311686" w:rsidRDefault="00311686">
            <w:pPr>
              <w:pStyle w:val="subnumber"/>
            </w:pPr>
            <w:r>
              <w:t>31</w:t>
            </w:r>
          </w:p>
        </w:tc>
        <w:tc>
          <w:tcPr>
            <w:tcW w:w="8582" w:type="dxa"/>
          </w:tcPr>
          <w:p w:rsidR="00311686" w:rsidRDefault="00311686">
            <w:pPr>
              <w:pStyle w:val="BlockText"/>
              <w:rPr>
                <w:rFonts w:ascii="Arial" w:hAnsi="Arial" w:cs="Arial"/>
                <w:sz w:val="20"/>
                <w:szCs w:val="20"/>
              </w:rPr>
            </w:pPr>
            <w:r>
              <w:rPr>
                <w:rFonts w:ascii="Arial" w:hAnsi="Arial" w:cs="Arial"/>
                <w:sz w:val="20"/>
                <w:szCs w:val="20"/>
              </w:rPr>
              <w:t>without terminating the Contract for its other Services,</w:t>
            </w:r>
          </w:p>
        </w:tc>
      </w:tr>
      <w:tr w:rsidR="00311686">
        <w:tc>
          <w:tcPr>
            <w:tcW w:w="550" w:type="dxa"/>
            <w:tcMar>
              <w:left w:w="0" w:type="dxa"/>
              <w:right w:w="0" w:type="dxa"/>
            </w:tcMar>
          </w:tcPr>
          <w:p w:rsidR="00311686" w:rsidRDefault="00311686">
            <w:pPr>
              <w:pStyle w:val="subnumber"/>
            </w:pPr>
            <w:r>
              <w:t>32</w:t>
            </w:r>
          </w:p>
        </w:tc>
        <w:tc>
          <w:tcPr>
            <w:tcW w:w="8582" w:type="dxa"/>
          </w:tcPr>
          <w:p w:rsidR="00311686" w:rsidRDefault="00311686">
            <w:pPr>
              <w:pStyle w:val="BlockText"/>
              <w:rPr>
                <w:rFonts w:ascii="Arial" w:hAnsi="Arial" w:cs="Arial"/>
                <w:sz w:val="20"/>
                <w:szCs w:val="20"/>
              </w:rPr>
            </w:pPr>
            <w:r>
              <w:rPr>
                <w:rFonts w:ascii="Arial" w:hAnsi="Arial" w:cs="Arial"/>
                <w:sz w:val="20"/>
                <w:szCs w:val="20"/>
              </w:rPr>
              <w:t>for a substantial breach by the Consultant of any of its obligations as PSDP,</w:t>
            </w:r>
          </w:p>
        </w:tc>
      </w:tr>
      <w:tr w:rsidR="00311686">
        <w:tc>
          <w:tcPr>
            <w:tcW w:w="550" w:type="dxa"/>
            <w:tcMar>
              <w:left w:w="0" w:type="dxa"/>
              <w:right w:w="0" w:type="dxa"/>
            </w:tcMar>
          </w:tcPr>
          <w:p w:rsidR="00311686" w:rsidRDefault="00311686">
            <w:pPr>
              <w:pStyle w:val="subnumber"/>
            </w:pPr>
            <w:r>
              <w:t>33</w:t>
            </w:r>
          </w:p>
        </w:tc>
        <w:tc>
          <w:tcPr>
            <w:tcW w:w="8582" w:type="dxa"/>
          </w:tcPr>
          <w:p w:rsidR="00311686" w:rsidRDefault="00311686">
            <w:pPr>
              <w:pStyle w:val="endsentence"/>
              <w:rPr>
                <w:rFonts w:ascii="Arial" w:hAnsi="Arial"/>
                <w:sz w:val="20"/>
              </w:rPr>
            </w:pPr>
            <w:r>
              <w:rPr>
                <w:rFonts w:ascii="Arial" w:hAnsi="Arial"/>
                <w:sz w:val="20"/>
              </w:rPr>
              <w:t>or at the Client’s choice.</w:t>
            </w:r>
          </w:p>
        </w:tc>
      </w:tr>
      <w:tr w:rsidR="00311686">
        <w:tc>
          <w:tcPr>
            <w:tcW w:w="550" w:type="dxa"/>
            <w:tcMar>
              <w:left w:w="0" w:type="dxa"/>
              <w:right w:w="0" w:type="dxa"/>
            </w:tcMar>
          </w:tcPr>
          <w:p w:rsidR="00311686" w:rsidRDefault="00311686">
            <w:pPr>
              <w:pStyle w:val="subnumber"/>
            </w:pPr>
            <w:r>
              <w:t>34</w:t>
            </w:r>
          </w:p>
        </w:tc>
        <w:tc>
          <w:tcPr>
            <w:tcW w:w="8582" w:type="dxa"/>
          </w:tcPr>
          <w:p w:rsidR="00311686" w:rsidRDefault="00311686">
            <w:pPr>
              <w:pStyle w:val="endsentence"/>
              <w:rPr>
                <w:rFonts w:ascii="Arial" w:hAnsi="Arial"/>
                <w:sz w:val="20"/>
              </w:rPr>
            </w:pPr>
            <w:r>
              <w:rPr>
                <w:rFonts w:ascii="Arial" w:hAnsi="Arial"/>
                <w:sz w:val="20"/>
              </w:rPr>
              <w:t xml:space="preserve">Elements </w:t>
            </w:r>
            <w:r>
              <w:rPr>
                <w:rFonts w:ascii="Arial" w:hAnsi="Arial"/>
                <w:sz w:val="16"/>
                <w:szCs w:val="16"/>
              </w:rPr>
              <w:t>9</w:t>
            </w:r>
            <w:r>
              <w:rPr>
                <w:rFonts w:ascii="Arial" w:hAnsi="Arial"/>
                <w:sz w:val="20"/>
              </w:rPr>
              <w:t xml:space="preserve"> to </w:t>
            </w:r>
            <w:r>
              <w:rPr>
                <w:rFonts w:ascii="Arial" w:hAnsi="Arial"/>
                <w:sz w:val="16"/>
                <w:szCs w:val="16"/>
              </w:rPr>
              <w:t>28</w:t>
            </w:r>
            <w:r>
              <w:rPr>
                <w:rFonts w:ascii="Arial" w:hAnsi="Arial"/>
                <w:sz w:val="20"/>
              </w:rPr>
              <w:t xml:space="preserve"> [inclusive] apply to this termination of PSDP Services with all necessary adjustments [</w:t>
            </w:r>
            <w:r>
              <w:rPr>
                <w:rFonts w:ascii="Arial" w:hAnsi="Arial"/>
                <w:sz w:val="16"/>
                <w:szCs w:val="16"/>
              </w:rPr>
              <w:t>29</w:t>
            </w:r>
            <w:r>
              <w:rPr>
                <w:rFonts w:ascii="Arial" w:hAnsi="Arial"/>
                <w:sz w:val="20"/>
              </w:rPr>
              <w:t xml:space="preserve"> does not apply]. </w:t>
            </w:r>
          </w:p>
        </w:tc>
      </w:tr>
      <w:tr w:rsidR="00311686">
        <w:trPr>
          <w:trHeight w:val="420"/>
        </w:trPr>
        <w:tc>
          <w:tcPr>
            <w:tcW w:w="550" w:type="dxa"/>
            <w:tcMar>
              <w:left w:w="0" w:type="dxa"/>
              <w:right w:w="0" w:type="dxa"/>
            </w:tcMar>
          </w:tcPr>
          <w:p w:rsidR="00311686" w:rsidRDefault="00311686">
            <w:pPr>
              <w:pStyle w:val="subnumber"/>
            </w:pPr>
            <w:r>
              <w:t>35</w:t>
            </w:r>
          </w:p>
        </w:tc>
        <w:tc>
          <w:tcPr>
            <w:tcW w:w="8582" w:type="dxa"/>
          </w:tcPr>
          <w:p w:rsidR="00311686" w:rsidRDefault="00311686">
            <w:pPr>
              <w:pStyle w:val="BlockText"/>
              <w:rPr>
                <w:rFonts w:ascii="Arial" w:hAnsi="Arial" w:cs="Arial"/>
                <w:sz w:val="20"/>
                <w:szCs w:val="20"/>
              </w:rPr>
            </w:pPr>
            <w:r>
              <w:rPr>
                <w:rFonts w:ascii="Arial" w:hAnsi="Arial" w:cs="Arial"/>
                <w:sz w:val="20"/>
                <w:szCs w:val="20"/>
              </w:rPr>
              <w:t>On termination of only the PSDP role for breach [</w:t>
            </w:r>
            <w:r>
              <w:rPr>
                <w:rFonts w:ascii="Arial" w:hAnsi="Arial" w:cs="Arial"/>
                <w:sz w:val="16"/>
                <w:szCs w:val="16"/>
              </w:rPr>
              <w:t>30 -32</w:t>
            </w:r>
            <w:r>
              <w:rPr>
                <w:rFonts w:ascii="Arial" w:hAnsi="Arial" w:cs="Arial"/>
                <w:sz w:val="20"/>
                <w:szCs w:val="20"/>
              </w:rPr>
              <w:t>] the Client may make a reasonable assessment of the reduction in the fees because of the reduction in the Consultant’s Services.</w:t>
            </w:r>
          </w:p>
        </w:tc>
      </w:tr>
    </w:tbl>
    <w:p w:rsidR="00311686" w:rsidRDefault="00311686">
      <w:pPr>
        <w:pStyle w:val="Heading5Blocknumbered"/>
        <w:numPr>
          <w:ilvl w:val="0"/>
          <w:numId w:val="0"/>
        </w:numPr>
        <w:spacing w:after="120"/>
        <w:rPr>
          <w:rFonts w:ascii="Arial" w:hAnsi="Arial" w:cs="Arial"/>
          <w:color w:val="auto"/>
          <w:sz w:val="20"/>
          <w:szCs w:val="20"/>
          <w:u w:val="single"/>
        </w:rPr>
      </w:pPr>
      <w:bookmarkStart w:id="211" w:name="_Toc208393691"/>
      <w:r>
        <w:rPr>
          <w:rFonts w:ascii="Arial" w:hAnsi="Arial" w:cs="Arial"/>
          <w:color w:val="auto"/>
          <w:sz w:val="20"/>
          <w:szCs w:val="20"/>
        </w:rPr>
        <w:t>15. LAW</w:t>
      </w:r>
      <w:bookmarkEnd w:id="206"/>
      <w:bookmarkEnd w:id="207"/>
      <w:bookmarkEnd w:id="208"/>
      <w:bookmarkEnd w:id="209"/>
      <w:bookmarkEnd w:id="211"/>
    </w:p>
    <w:tbl>
      <w:tblPr>
        <w:tblW w:w="0" w:type="auto"/>
        <w:tblInd w:w="438" w:type="dxa"/>
        <w:tblLook w:val="01E0" w:firstRow="1" w:lastRow="1" w:firstColumn="1" w:lastColumn="1" w:noHBand="0" w:noVBand="0"/>
      </w:tblPr>
      <w:tblGrid>
        <w:gridCol w:w="547"/>
        <w:gridCol w:w="8369"/>
      </w:tblGrid>
      <w:tr w:rsidR="00311686">
        <w:tc>
          <w:tcPr>
            <w:tcW w:w="550" w:type="dxa"/>
          </w:tcPr>
          <w:p w:rsidR="00311686" w:rsidRDefault="00311686">
            <w:pPr>
              <w:pStyle w:val="subnumber"/>
            </w:pPr>
            <w:r>
              <w:t>1</w:t>
            </w:r>
          </w:p>
        </w:tc>
        <w:tc>
          <w:tcPr>
            <w:tcW w:w="8582" w:type="dxa"/>
          </w:tcPr>
          <w:p w:rsidR="00311686" w:rsidRDefault="00311686">
            <w:pPr>
              <w:pStyle w:val="BlockText0"/>
              <w:ind w:left="0"/>
              <w:rPr>
                <w:rFonts w:ascii="Arial" w:hAnsi="Arial"/>
                <w:sz w:val="20"/>
              </w:rPr>
            </w:pPr>
            <w:r>
              <w:rPr>
                <w:rFonts w:ascii="Arial" w:hAnsi="Arial"/>
                <w:sz w:val="20"/>
              </w:rPr>
              <w:t>The parties shall comply with Irish law, which governs this Contract.</w:t>
            </w:r>
          </w:p>
        </w:tc>
      </w:tr>
    </w:tbl>
    <w:p w:rsidR="00C17ED6" w:rsidRDefault="00C17ED6">
      <w:pPr>
        <w:pStyle w:val="Heading5Blocknumbered"/>
        <w:numPr>
          <w:ilvl w:val="0"/>
          <w:numId w:val="0"/>
        </w:numPr>
        <w:spacing w:after="120"/>
        <w:rPr>
          <w:rFonts w:ascii="Arial" w:hAnsi="Arial" w:cs="Arial"/>
          <w:caps w:val="0"/>
          <w:color w:val="auto"/>
          <w:sz w:val="20"/>
          <w:szCs w:val="20"/>
        </w:rPr>
      </w:pPr>
      <w:bookmarkStart w:id="212" w:name="_Toc153249433"/>
      <w:bookmarkStart w:id="213" w:name="_Toc155772240"/>
      <w:bookmarkStart w:id="214" w:name="_Toc167095649"/>
      <w:bookmarkStart w:id="215" w:name="_Toc167095711"/>
      <w:bookmarkStart w:id="216" w:name="_Toc208393692"/>
    </w:p>
    <w:p w:rsidR="000A77D1" w:rsidRPr="00C55C08" w:rsidRDefault="00C17ED6">
      <w:pPr>
        <w:pStyle w:val="Heading5Blocknumbered"/>
        <w:numPr>
          <w:ilvl w:val="0"/>
          <w:numId w:val="0"/>
        </w:numPr>
        <w:spacing w:after="120"/>
        <w:rPr>
          <w:rFonts w:ascii="Arial" w:hAnsi="Arial" w:cs="Arial"/>
          <w:color w:val="auto"/>
          <w:sz w:val="20"/>
          <w:szCs w:val="20"/>
        </w:rPr>
      </w:pPr>
      <w:r>
        <w:rPr>
          <w:rFonts w:ascii="Arial" w:hAnsi="Arial" w:cs="Arial"/>
          <w:caps w:val="0"/>
          <w:color w:val="auto"/>
          <w:sz w:val="20"/>
          <w:szCs w:val="20"/>
        </w:rPr>
        <w:br w:type="page"/>
      </w:r>
      <w:r w:rsidR="00311686">
        <w:rPr>
          <w:rFonts w:ascii="Arial" w:hAnsi="Arial" w:cs="Arial"/>
          <w:caps w:val="0"/>
          <w:color w:val="auto"/>
          <w:sz w:val="20"/>
          <w:szCs w:val="20"/>
        </w:rPr>
        <w:lastRenderedPageBreak/>
        <w:t xml:space="preserve">16. </w:t>
      </w:r>
      <w:r w:rsidR="00311686">
        <w:rPr>
          <w:rFonts w:ascii="Arial" w:hAnsi="Arial" w:cs="Arial"/>
          <w:color w:val="auto"/>
          <w:sz w:val="20"/>
          <w:szCs w:val="20"/>
        </w:rPr>
        <w:t>DISPUTES</w:t>
      </w:r>
      <w:bookmarkEnd w:id="212"/>
      <w:bookmarkEnd w:id="213"/>
      <w:bookmarkEnd w:id="214"/>
      <w:bookmarkEnd w:id="215"/>
      <w:bookmarkEnd w:id="216"/>
      <w:r w:rsidR="00311686">
        <w:rPr>
          <w:rFonts w:ascii="Arial" w:hAnsi="Arial" w:cs="Arial"/>
          <w:color w:val="auto"/>
          <w:sz w:val="20"/>
          <w:szCs w:val="20"/>
        </w:rPr>
        <w:t xml:space="preserve"> </w:t>
      </w:r>
    </w:p>
    <w:tbl>
      <w:tblPr>
        <w:tblW w:w="0" w:type="auto"/>
        <w:tblInd w:w="438" w:type="dxa"/>
        <w:tblLook w:val="01E0" w:firstRow="1" w:lastRow="1" w:firstColumn="1" w:lastColumn="1" w:noHBand="0" w:noVBand="0"/>
      </w:tblPr>
      <w:tblGrid>
        <w:gridCol w:w="547"/>
        <w:gridCol w:w="8369"/>
      </w:tblGrid>
      <w:tr w:rsidR="00311686" w:rsidRPr="00FD2AD6">
        <w:tc>
          <w:tcPr>
            <w:tcW w:w="550" w:type="dxa"/>
          </w:tcPr>
          <w:p w:rsidR="00311686" w:rsidRPr="00FD2AD6" w:rsidRDefault="00311686">
            <w:pPr>
              <w:pStyle w:val="subnumber"/>
            </w:pPr>
            <w:r w:rsidRPr="00FD2AD6">
              <w:t>1</w:t>
            </w:r>
          </w:p>
        </w:tc>
        <w:tc>
          <w:tcPr>
            <w:tcW w:w="8582" w:type="dxa"/>
          </w:tcPr>
          <w:p w:rsidR="00311686" w:rsidRPr="00FD2AD6" w:rsidRDefault="00311686">
            <w:pPr>
              <w:pStyle w:val="BlockText"/>
              <w:rPr>
                <w:rFonts w:ascii="Arial" w:hAnsi="Arial" w:cs="Arial"/>
                <w:sz w:val="20"/>
                <w:szCs w:val="20"/>
              </w:rPr>
            </w:pPr>
            <w:r w:rsidRPr="00FD2AD6">
              <w:rPr>
                <w:rFonts w:ascii="Arial" w:hAnsi="Arial" w:cs="Arial"/>
                <w:sz w:val="20"/>
                <w:szCs w:val="20"/>
              </w:rPr>
              <w:t>Subject to any conciliation</w:t>
            </w:r>
            <w:r w:rsidR="00E44ADB" w:rsidRPr="00FD2AD6">
              <w:rPr>
                <w:rFonts w:ascii="Arial" w:hAnsi="Arial" w:cs="Arial"/>
                <w:sz w:val="20"/>
                <w:szCs w:val="20"/>
              </w:rPr>
              <w:t>, adjudication under the Construction Contracts Act, 2013</w:t>
            </w:r>
            <w:r w:rsidRPr="00FD2AD6">
              <w:rPr>
                <w:rFonts w:ascii="Arial" w:hAnsi="Arial" w:cs="Arial"/>
                <w:sz w:val="20"/>
                <w:szCs w:val="20"/>
              </w:rPr>
              <w:t xml:space="preserve"> or other initial method agreed by the parties in the Schedule or after Contract for resolving a dispute or issue in a dispute,</w:t>
            </w:r>
          </w:p>
        </w:tc>
      </w:tr>
      <w:tr w:rsidR="00311686" w:rsidRPr="00FD2AD6">
        <w:tc>
          <w:tcPr>
            <w:tcW w:w="550" w:type="dxa"/>
          </w:tcPr>
          <w:p w:rsidR="00311686" w:rsidRPr="00FD2AD6" w:rsidRDefault="00311686">
            <w:pPr>
              <w:pStyle w:val="subnumber"/>
            </w:pPr>
            <w:r w:rsidRPr="00FD2AD6">
              <w:t>2</w:t>
            </w:r>
          </w:p>
        </w:tc>
        <w:tc>
          <w:tcPr>
            <w:tcW w:w="8582" w:type="dxa"/>
          </w:tcPr>
          <w:p w:rsidR="00311686" w:rsidRPr="00FD2AD6" w:rsidRDefault="00311686">
            <w:pPr>
              <w:pStyle w:val="endsentence"/>
              <w:rPr>
                <w:rFonts w:ascii="Arial" w:hAnsi="Arial" w:cs="Arial"/>
                <w:sz w:val="20"/>
                <w:szCs w:val="20"/>
              </w:rPr>
            </w:pPr>
            <w:r w:rsidRPr="00FD2AD6">
              <w:rPr>
                <w:rFonts w:ascii="Arial" w:hAnsi="Arial" w:cs="Arial"/>
                <w:sz w:val="20"/>
                <w:szCs w:val="20"/>
              </w:rPr>
              <w:t>all disputes, whatever, whenever, between the parties in connection with the Contract, Services, shall be finally decided by arbitration.</w:t>
            </w:r>
          </w:p>
        </w:tc>
      </w:tr>
      <w:tr w:rsidR="00311686" w:rsidRPr="00FD2AD6">
        <w:trPr>
          <w:trHeight w:val="205"/>
        </w:trPr>
        <w:tc>
          <w:tcPr>
            <w:tcW w:w="550" w:type="dxa"/>
          </w:tcPr>
          <w:p w:rsidR="00311686" w:rsidRPr="00FD2AD6" w:rsidRDefault="00311686">
            <w:pPr>
              <w:pStyle w:val="subnumber"/>
            </w:pPr>
            <w:r w:rsidRPr="00FD2AD6">
              <w:t>3</w:t>
            </w:r>
          </w:p>
        </w:tc>
        <w:tc>
          <w:tcPr>
            <w:tcW w:w="8582" w:type="dxa"/>
          </w:tcPr>
          <w:p w:rsidR="00311686" w:rsidRPr="00FD2AD6" w:rsidRDefault="00311686">
            <w:pPr>
              <w:pStyle w:val="BlockText"/>
              <w:rPr>
                <w:rFonts w:ascii="Arial" w:hAnsi="Arial" w:cs="Arial"/>
                <w:sz w:val="20"/>
                <w:szCs w:val="20"/>
              </w:rPr>
            </w:pPr>
            <w:r w:rsidRPr="00FD2AD6">
              <w:rPr>
                <w:rFonts w:ascii="Arial" w:hAnsi="Arial" w:cs="Arial"/>
                <w:sz w:val="20"/>
                <w:szCs w:val="20"/>
              </w:rPr>
              <w:t>The arbitrator, conciliator,</w:t>
            </w:r>
            <w:r w:rsidR="00E44ADB" w:rsidRPr="00FD2AD6">
              <w:rPr>
                <w:rFonts w:ascii="Arial" w:hAnsi="Arial" w:cs="Arial"/>
                <w:sz w:val="20"/>
                <w:szCs w:val="20"/>
              </w:rPr>
              <w:t xml:space="preserve"> adjudicator,</w:t>
            </w:r>
            <w:r w:rsidRPr="00FD2AD6">
              <w:rPr>
                <w:rFonts w:ascii="Arial" w:hAnsi="Arial" w:cs="Arial"/>
                <w:sz w:val="20"/>
                <w:szCs w:val="20"/>
              </w:rPr>
              <w:t xml:space="preserve"> other under </w:t>
            </w:r>
            <w:r w:rsidRPr="00FD2AD6">
              <w:rPr>
                <w:rFonts w:ascii="Arial" w:hAnsi="Arial" w:cs="Arial"/>
                <w:sz w:val="16"/>
                <w:szCs w:val="16"/>
              </w:rPr>
              <w:t>1</w:t>
            </w:r>
            <w:r w:rsidRPr="00FD2AD6">
              <w:rPr>
                <w:rFonts w:ascii="Arial" w:hAnsi="Arial" w:cs="Arial"/>
                <w:sz w:val="20"/>
                <w:szCs w:val="20"/>
              </w:rPr>
              <w:t>, shall be agreed by the parties,</w:t>
            </w:r>
          </w:p>
        </w:tc>
      </w:tr>
      <w:tr w:rsidR="00311686" w:rsidRPr="00FD2AD6">
        <w:trPr>
          <w:trHeight w:val="368"/>
        </w:trPr>
        <w:tc>
          <w:tcPr>
            <w:tcW w:w="550" w:type="dxa"/>
          </w:tcPr>
          <w:p w:rsidR="00311686" w:rsidRPr="00FD2AD6" w:rsidRDefault="00311686">
            <w:pPr>
              <w:pStyle w:val="subnumber"/>
            </w:pPr>
            <w:r w:rsidRPr="00FD2AD6">
              <w:t>4</w:t>
            </w:r>
          </w:p>
        </w:tc>
        <w:tc>
          <w:tcPr>
            <w:tcW w:w="8582" w:type="dxa"/>
          </w:tcPr>
          <w:p w:rsidR="00311686" w:rsidRPr="00FD2AD6" w:rsidRDefault="00311686">
            <w:pPr>
              <w:pStyle w:val="endsentence"/>
              <w:rPr>
                <w:rFonts w:ascii="Arial" w:hAnsi="Arial" w:cs="Arial"/>
                <w:sz w:val="20"/>
                <w:szCs w:val="20"/>
              </w:rPr>
            </w:pPr>
            <w:r w:rsidRPr="00FD2AD6">
              <w:rPr>
                <w:rFonts w:ascii="Arial" w:hAnsi="Arial" w:cs="Arial"/>
                <w:sz w:val="20"/>
                <w:szCs w:val="20"/>
              </w:rPr>
              <w:t>or in default of agreement nominated at the request of either by the Scheduled Nominator.</w:t>
            </w:r>
          </w:p>
        </w:tc>
      </w:tr>
      <w:tr w:rsidR="00311686" w:rsidRPr="00FD2AD6">
        <w:tc>
          <w:tcPr>
            <w:tcW w:w="550" w:type="dxa"/>
          </w:tcPr>
          <w:p w:rsidR="00311686" w:rsidRPr="00FD2AD6" w:rsidRDefault="00311686">
            <w:pPr>
              <w:pStyle w:val="subnumber"/>
            </w:pPr>
            <w:r w:rsidRPr="00FD2AD6">
              <w:t>5</w:t>
            </w:r>
          </w:p>
        </w:tc>
        <w:tc>
          <w:tcPr>
            <w:tcW w:w="8582" w:type="dxa"/>
          </w:tcPr>
          <w:p w:rsidR="00311686" w:rsidRPr="00FD2AD6" w:rsidRDefault="00311686">
            <w:pPr>
              <w:pStyle w:val="endsentence"/>
              <w:spacing w:after="0"/>
              <w:rPr>
                <w:rFonts w:ascii="Arial" w:hAnsi="Arial" w:cs="Arial"/>
                <w:sz w:val="20"/>
                <w:szCs w:val="20"/>
              </w:rPr>
            </w:pPr>
            <w:r w:rsidRPr="00FD2AD6">
              <w:rPr>
                <w:rFonts w:ascii="Arial" w:hAnsi="Arial" w:cs="Arial"/>
                <w:sz w:val="20"/>
                <w:szCs w:val="20"/>
              </w:rPr>
              <w:t>Any Scheduled Rules shall apply.</w:t>
            </w:r>
          </w:p>
        </w:tc>
      </w:tr>
      <w:tr w:rsidR="00C55C08" w:rsidRPr="00FD2AD6">
        <w:tc>
          <w:tcPr>
            <w:tcW w:w="550" w:type="dxa"/>
          </w:tcPr>
          <w:p w:rsidR="00C55C08" w:rsidRPr="00FD2AD6" w:rsidRDefault="00E44ADB">
            <w:pPr>
              <w:pStyle w:val="subnumber"/>
            </w:pPr>
            <w:r w:rsidRPr="00FD2AD6">
              <w:t>6</w:t>
            </w:r>
          </w:p>
        </w:tc>
        <w:tc>
          <w:tcPr>
            <w:tcW w:w="8582" w:type="dxa"/>
          </w:tcPr>
          <w:p w:rsidR="00C55C08" w:rsidRPr="00FD2AD6" w:rsidRDefault="00C51C13" w:rsidP="00120282">
            <w:pPr>
              <w:pStyle w:val="endsentence"/>
              <w:spacing w:after="0"/>
              <w:rPr>
                <w:rFonts w:ascii="Arial" w:hAnsi="Arial" w:cs="Arial"/>
                <w:sz w:val="20"/>
                <w:szCs w:val="20"/>
              </w:rPr>
            </w:pPr>
            <w:r w:rsidRPr="00FD2AD6">
              <w:rPr>
                <w:rFonts w:ascii="Arial" w:hAnsi="Arial" w:cs="Arial"/>
                <w:sz w:val="20"/>
                <w:szCs w:val="20"/>
              </w:rPr>
              <w:t>If a dispute between the Part</w:t>
            </w:r>
            <w:r w:rsidR="00120282" w:rsidRPr="00FD2AD6">
              <w:rPr>
                <w:rFonts w:ascii="Arial" w:hAnsi="Arial" w:cs="Arial"/>
                <w:sz w:val="20"/>
                <w:szCs w:val="20"/>
              </w:rPr>
              <w:t>ies is referred to adjudication</w:t>
            </w:r>
            <w:r w:rsidRPr="00FD2AD6">
              <w:rPr>
                <w:rFonts w:ascii="Arial" w:hAnsi="Arial" w:cs="Arial"/>
                <w:sz w:val="20"/>
                <w:szCs w:val="20"/>
              </w:rPr>
              <w:t xml:space="preserve"> </w:t>
            </w:r>
            <w:r w:rsidR="00120282" w:rsidRPr="00FD2AD6">
              <w:rPr>
                <w:rFonts w:ascii="Arial" w:hAnsi="Arial" w:cs="Arial"/>
                <w:sz w:val="20"/>
                <w:szCs w:val="20"/>
              </w:rPr>
              <w:t>any dispute resolution method, other than arbitration,</w:t>
            </w:r>
            <w:r w:rsidRPr="00FD2AD6">
              <w:rPr>
                <w:rFonts w:ascii="Arial" w:hAnsi="Arial" w:cs="Arial"/>
                <w:sz w:val="20"/>
                <w:szCs w:val="20"/>
              </w:rPr>
              <w:t xml:space="preserve"> relating to that dispute immediately adjourn</w:t>
            </w:r>
            <w:r w:rsidR="00120282" w:rsidRPr="00FD2AD6">
              <w:rPr>
                <w:rFonts w:ascii="Arial" w:hAnsi="Arial" w:cs="Arial"/>
                <w:sz w:val="20"/>
                <w:szCs w:val="20"/>
              </w:rPr>
              <w:t>s</w:t>
            </w:r>
            <w:r w:rsidRPr="00FD2AD6">
              <w:rPr>
                <w:rFonts w:ascii="Arial" w:hAnsi="Arial" w:cs="Arial"/>
                <w:sz w:val="20"/>
                <w:szCs w:val="20"/>
              </w:rPr>
              <w:t xml:space="preserve">. In the event that no decision is reached by the adjudicator, the parties may continue to resolve the dispute </w:t>
            </w:r>
            <w:r w:rsidR="00120282" w:rsidRPr="00FD2AD6">
              <w:rPr>
                <w:rFonts w:ascii="Arial" w:hAnsi="Arial" w:cs="Arial"/>
                <w:sz w:val="20"/>
                <w:szCs w:val="20"/>
              </w:rPr>
              <w:t>under the adjourned dispute resolution method</w:t>
            </w:r>
            <w:r w:rsidRPr="00FD2AD6">
              <w:rPr>
                <w:rFonts w:ascii="Arial" w:hAnsi="Arial" w:cs="Arial"/>
                <w:sz w:val="20"/>
                <w:szCs w:val="20"/>
              </w:rPr>
              <w:t xml:space="preserve">, from the date the dispute was referred to </w:t>
            </w:r>
            <w:r w:rsidR="00120282" w:rsidRPr="00FD2AD6">
              <w:rPr>
                <w:rFonts w:ascii="Arial" w:hAnsi="Arial" w:cs="Arial"/>
                <w:sz w:val="20"/>
                <w:szCs w:val="20"/>
              </w:rPr>
              <w:t>a</w:t>
            </w:r>
            <w:r w:rsidRPr="00FD2AD6">
              <w:rPr>
                <w:rFonts w:ascii="Arial" w:hAnsi="Arial" w:cs="Arial"/>
                <w:sz w:val="20"/>
                <w:szCs w:val="20"/>
              </w:rPr>
              <w:t xml:space="preserve">djudication. </w:t>
            </w:r>
          </w:p>
        </w:tc>
      </w:tr>
      <w:tr w:rsidR="00120282" w:rsidRPr="00FD2AD6">
        <w:tc>
          <w:tcPr>
            <w:tcW w:w="550" w:type="dxa"/>
          </w:tcPr>
          <w:p w:rsidR="00120282" w:rsidRPr="00FD2AD6" w:rsidRDefault="00E44ADB">
            <w:pPr>
              <w:pStyle w:val="subnumber"/>
            </w:pPr>
            <w:r w:rsidRPr="00FD2AD6">
              <w:t>7</w:t>
            </w:r>
          </w:p>
        </w:tc>
        <w:tc>
          <w:tcPr>
            <w:tcW w:w="8582" w:type="dxa"/>
          </w:tcPr>
          <w:p w:rsidR="00120282" w:rsidRPr="00FD2AD6" w:rsidRDefault="00120282" w:rsidP="00120282">
            <w:pPr>
              <w:pStyle w:val="endsentence"/>
              <w:spacing w:after="0"/>
              <w:rPr>
                <w:rFonts w:ascii="Arial" w:hAnsi="Arial" w:cs="Arial"/>
                <w:sz w:val="20"/>
                <w:szCs w:val="20"/>
              </w:rPr>
            </w:pPr>
            <w:r w:rsidRPr="00FD2AD6">
              <w:rPr>
                <w:rFonts w:ascii="Arial" w:hAnsi="Arial" w:cs="Arial"/>
                <w:sz w:val="20"/>
                <w:szCs w:val="20"/>
              </w:rPr>
              <w:t>In the event that a decision is reached by the adjudicator any dispute resolution method, other than arbitration, relating to that dispute shall be terminated.</w:t>
            </w:r>
          </w:p>
        </w:tc>
      </w:tr>
    </w:tbl>
    <w:p w:rsidR="00311686" w:rsidRDefault="00311686">
      <w:pPr>
        <w:pStyle w:val="BlockLine"/>
        <w:pBdr>
          <w:top w:val="single" w:sz="6" w:space="1" w:color="auto"/>
        </w:pBdr>
        <w:rPr>
          <w:rFonts w:ascii="Arial" w:hAnsi="Arial" w:cs="Arial"/>
          <w:color w:val="auto"/>
          <w:sz w:val="20"/>
          <w:szCs w:val="20"/>
        </w:rPr>
      </w:pPr>
      <w:bookmarkStart w:id="217" w:name="_Toc153249434"/>
      <w:bookmarkStart w:id="218" w:name="_Toc155772241"/>
      <w:bookmarkStart w:id="219" w:name="_Toc168810051"/>
    </w:p>
    <w:tbl>
      <w:tblPr>
        <w:tblW w:w="5388" w:type="dxa"/>
        <w:tblLook w:val="01E0" w:firstRow="1" w:lastRow="1" w:firstColumn="1" w:lastColumn="1" w:noHBand="0" w:noVBand="0"/>
      </w:tblPr>
      <w:tblGrid>
        <w:gridCol w:w="3399"/>
        <w:gridCol w:w="1989"/>
      </w:tblGrid>
      <w:tr w:rsidR="00311686">
        <w:tc>
          <w:tcPr>
            <w:tcW w:w="3399" w:type="dxa"/>
            <w:tcBorders>
              <w:right w:val="single" w:sz="12" w:space="0" w:color="99CCFF"/>
            </w:tcBorders>
          </w:tcPr>
          <w:p w:rsidR="00311686" w:rsidRDefault="00311686">
            <w:pPr>
              <w:jc w:val="right"/>
              <w:rPr>
                <w:i/>
              </w:rPr>
            </w:pPr>
            <w:r>
              <w:rPr>
                <w:rFonts w:ascii="Arial" w:hAnsi="Arial" w:cs="Arial"/>
                <w:b/>
                <w:sz w:val="20"/>
                <w:szCs w:val="20"/>
              </w:rPr>
              <w:t xml:space="preserve">EXECUTED </w:t>
            </w:r>
            <w:r>
              <w:rPr>
                <w:rFonts w:ascii="Arial" w:hAnsi="Arial" w:cs="Arial"/>
                <w:sz w:val="20"/>
                <w:szCs w:val="20"/>
              </w:rPr>
              <w:t>by the parties on</w:t>
            </w:r>
          </w:p>
        </w:tc>
        <w:tc>
          <w:tcPr>
            <w:tcW w:w="1989" w:type="dxa"/>
            <w:tcBorders>
              <w:top w:val="single" w:sz="12" w:space="0" w:color="99CCFF"/>
              <w:left w:val="single" w:sz="12" w:space="0" w:color="99CCFF"/>
              <w:bottom w:val="single" w:sz="12" w:space="0" w:color="99CCFF"/>
              <w:right w:val="single" w:sz="12" w:space="0" w:color="99CCFF"/>
            </w:tcBorders>
          </w:tcPr>
          <w:p w:rsidR="00311686" w:rsidRDefault="00311686">
            <w:r>
              <w:fldChar w:fldCharType="begin">
                <w:ffData>
                  <w:name w:val="Text137"/>
                  <w:enabled/>
                  <w:calcOnExit w:val="0"/>
                  <w:textInput/>
                </w:ffData>
              </w:fldChar>
            </w:r>
            <w:bookmarkStart w:id="220"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r>
              <w:br/>
            </w:r>
          </w:p>
        </w:tc>
      </w:tr>
    </w:tbl>
    <w:p w:rsidR="00311686" w:rsidRDefault="00311686" w:rsidP="0066710C">
      <w:pPr>
        <w:pStyle w:val="BlockText0"/>
        <w:keepNext/>
        <w:keepLines/>
        <w:tabs>
          <w:tab w:val="left" w:pos="1100"/>
        </w:tabs>
        <w:rPr>
          <w:rFonts w:ascii="Arial" w:hAnsi="Arial" w:cs="Arial"/>
          <w:sz w:val="20"/>
          <w:szCs w:val="20"/>
        </w:rPr>
      </w:pPr>
      <w:r>
        <w:rPr>
          <w:rFonts w:ascii="Arial" w:hAnsi="Arial" w:cs="Arial"/>
          <w:b/>
          <w:sz w:val="20"/>
          <w:szCs w:val="20"/>
        </w:rPr>
        <w:t xml:space="preserve">                                                   </w:t>
      </w:r>
      <w:r>
        <w:rPr>
          <w:rFonts w:ascii="Arial" w:hAnsi="Arial" w:cs="Arial"/>
          <w:sz w:val="20"/>
          <w:szCs w:val="20"/>
        </w:rPr>
        <w:t>[</w:t>
      </w:r>
      <w:r>
        <w:rPr>
          <w:rFonts w:ascii="Arial" w:hAnsi="Arial" w:cs="Arial"/>
          <w:i/>
          <w:sz w:val="20"/>
          <w:szCs w:val="20"/>
        </w:rPr>
        <w:t>Date of execution</w:t>
      </w:r>
      <w:r>
        <w:rPr>
          <w:rFonts w:ascii="Arial" w:hAnsi="Arial" w:cs="Arial"/>
          <w:sz w:val="20"/>
          <w:szCs w:val="20"/>
        </w:rPr>
        <w:t>]</w:t>
      </w:r>
    </w:p>
    <w:tbl>
      <w:tblPr>
        <w:tblW w:w="9570" w:type="dxa"/>
        <w:tblLook w:val="01E0" w:firstRow="1" w:lastRow="1" w:firstColumn="1" w:lastColumn="1" w:noHBand="0" w:noVBand="0"/>
      </w:tblPr>
      <w:tblGrid>
        <w:gridCol w:w="3408"/>
        <w:gridCol w:w="6162"/>
      </w:tblGrid>
      <w:tr w:rsidR="00311686">
        <w:tc>
          <w:tcPr>
            <w:tcW w:w="3408" w:type="dxa"/>
            <w:tcBorders>
              <w:right w:val="single" w:sz="12" w:space="0" w:color="99CCFF"/>
            </w:tcBorders>
          </w:tcPr>
          <w:p w:rsidR="00311686" w:rsidRDefault="00311686">
            <w:pPr>
              <w:jc w:val="right"/>
              <w:rPr>
                <w:i/>
              </w:rPr>
            </w:pPr>
            <w:r>
              <w:rPr>
                <w:rFonts w:ascii="Arial" w:hAnsi="Arial" w:cs="Arial"/>
                <w:b/>
                <w:sz w:val="20"/>
                <w:szCs w:val="20"/>
              </w:rPr>
              <w:t>SIGNED</w:t>
            </w:r>
            <w:r>
              <w:rPr>
                <w:b/>
              </w:rPr>
              <w:t xml:space="preserve"> </w:t>
            </w:r>
            <w:r>
              <w:rPr>
                <w:rFonts w:ascii="Arial" w:hAnsi="Arial" w:cs="Arial"/>
                <w:sz w:val="20"/>
                <w:szCs w:val="20"/>
              </w:rPr>
              <w:t>on behalf of the Client by</w:t>
            </w:r>
          </w:p>
        </w:tc>
        <w:tc>
          <w:tcPr>
            <w:tcW w:w="6162" w:type="dxa"/>
            <w:tcBorders>
              <w:top w:val="single" w:sz="12" w:space="0" w:color="99CCFF"/>
              <w:left w:val="single" w:sz="12" w:space="0" w:color="99CCFF"/>
              <w:bottom w:val="single" w:sz="12" w:space="0" w:color="99CCFF"/>
              <w:right w:val="single" w:sz="12" w:space="0" w:color="99CCFF"/>
            </w:tcBorders>
          </w:tcPr>
          <w:p w:rsidR="00311686" w:rsidRDefault="00311686">
            <w:r>
              <w:br/>
            </w:r>
          </w:p>
        </w:tc>
      </w:tr>
      <w:tr w:rsidR="00311686">
        <w:tc>
          <w:tcPr>
            <w:tcW w:w="3408" w:type="dxa"/>
            <w:tcBorders>
              <w:right w:val="single" w:sz="12" w:space="0" w:color="99CCFF"/>
            </w:tcBorders>
          </w:tcPr>
          <w:p w:rsidR="00311686" w:rsidRDefault="00311686">
            <w:pPr>
              <w:jc w:val="right"/>
              <w:rPr>
                <w:rFonts w:ascii="Arial" w:hAnsi="Arial" w:cs="Arial"/>
                <w:sz w:val="20"/>
                <w:szCs w:val="20"/>
              </w:rPr>
            </w:pPr>
            <w:r>
              <w:rPr>
                <w:rFonts w:ascii="Arial" w:hAnsi="Arial" w:cs="Arial"/>
                <w:sz w:val="20"/>
                <w:szCs w:val="20"/>
              </w:rPr>
              <w:t>in the presence of</w:t>
            </w:r>
          </w:p>
        </w:tc>
        <w:tc>
          <w:tcPr>
            <w:tcW w:w="6162" w:type="dxa"/>
            <w:tcBorders>
              <w:top w:val="single" w:sz="12" w:space="0" w:color="99CCFF"/>
              <w:left w:val="single" w:sz="12" w:space="0" w:color="99CCFF"/>
              <w:bottom w:val="single" w:sz="12" w:space="0" w:color="99CCFF"/>
              <w:right w:val="single" w:sz="12" w:space="0" w:color="99CCFF"/>
            </w:tcBorders>
          </w:tcPr>
          <w:p w:rsidR="00311686" w:rsidRDefault="00311686">
            <w:r>
              <w:br/>
            </w:r>
          </w:p>
        </w:tc>
      </w:tr>
    </w:tbl>
    <w:p w:rsidR="00311686" w:rsidRDefault="00311686"/>
    <w:tbl>
      <w:tblPr>
        <w:tblW w:w="9570" w:type="dxa"/>
        <w:tblLook w:val="01E0" w:firstRow="1" w:lastRow="1" w:firstColumn="1" w:lastColumn="1" w:noHBand="0" w:noVBand="0"/>
      </w:tblPr>
      <w:tblGrid>
        <w:gridCol w:w="3408"/>
        <w:gridCol w:w="6162"/>
      </w:tblGrid>
      <w:tr w:rsidR="00311686">
        <w:tc>
          <w:tcPr>
            <w:tcW w:w="3408" w:type="dxa"/>
            <w:tcBorders>
              <w:right w:val="single" w:sz="12" w:space="0" w:color="99CCFF"/>
            </w:tcBorders>
          </w:tcPr>
          <w:p w:rsidR="00311686" w:rsidRDefault="00311686">
            <w:pPr>
              <w:jc w:val="right"/>
              <w:rPr>
                <w:i/>
              </w:rPr>
            </w:pPr>
            <w:r>
              <w:rPr>
                <w:rFonts w:ascii="Arial" w:hAnsi="Arial" w:cs="Arial"/>
                <w:b/>
                <w:sz w:val="20"/>
                <w:szCs w:val="20"/>
              </w:rPr>
              <w:t>SIGNED</w:t>
            </w:r>
            <w:r>
              <w:rPr>
                <w:b/>
              </w:rPr>
              <w:t xml:space="preserve"> </w:t>
            </w:r>
            <w:r>
              <w:rPr>
                <w:rFonts w:ascii="Arial" w:hAnsi="Arial" w:cs="Arial"/>
                <w:sz w:val="20"/>
                <w:szCs w:val="20"/>
              </w:rPr>
              <w:t>by the Consultant</w:t>
            </w:r>
          </w:p>
        </w:tc>
        <w:tc>
          <w:tcPr>
            <w:tcW w:w="6162" w:type="dxa"/>
            <w:tcBorders>
              <w:top w:val="single" w:sz="12" w:space="0" w:color="99CCFF"/>
              <w:left w:val="single" w:sz="12" w:space="0" w:color="99CCFF"/>
              <w:bottom w:val="single" w:sz="12" w:space="0" w:color="99CCFF"/>
              <w:right w:val="single" w:sz="12" w:space="0" w:color="99CCFF"/>
            </w:tcBorders>
          </w:tcPr>
          <w:p w:rsidR="00311686" w:rsidRDefault="00311686">
            <w:r>
              <w:br/>
            </w:r>
          </w:p>
        </w:tc>
      </w:tr>
      <w:tr w:rsidR="00311686">
        <w:tc>
          <w:tcPr>
            <w:tcW w:w="3408" w:type="dxa"/>
            <w:tcBorders>
              <w:right w:val="single" w:sz="12" w:space="0" w:color="99CCFF"/>
            </w:tcBorders>
          </w:tcPr>
          <w:p w:rsidR="00311686" w:rsidRDefault="00311686">
            <w:pPr>
              <w:jc w:val="right"/>
              <w:rPr>
                <w:rFonts w:ascii="Arial" w:hAnsi="Arial" w:cs="Arial"/>
                <w:sz w:val="20"/>
                <w:szCs w:val="20"/>
              </w:rPr>
            </w:pPr>
            <w:r>
              <w:rPr>
                <w:rFonts w:ascii="Arial" w:hAnsi="Arial" w:cs="Arial"/>
                <w:sz w:val="20"/>
                <w:szCs w:val="20"/>
              </w:rPr>
              <w:t>in the presence of</w:t>
            </w:r>
          </w:p>
        </w:tc>
        <w:tc>
          <w:tcPr>
            <w:tcW w:w="6162" w:type="dxa"/>
            <w:tcBorders>
              <w:top w:val="single" w:sz="12" w:space="0" w:color="99CCFF"/>
              <w:left w:val="single" w:sz="12" w:space="0" w:color="99CCFF"/>
              <w:bottom w:val="single" w:sz="12" w:space="0" w:color="99CCFF"/>
              <w:right w:val="single" w:sz="12" w:space="0" w:color="99CCFF"/>
            </w:tcBorders>
          </w:tcPr>
          <w:p w:rsidR="00311686" w:rsidRDefault="00311686">
            <w:r>
              <w:br/>
            </w:r>
          </w:p>
        </w:tc>
      </w:tr>
      <w:tr w:rsidR="00311686">
        <w:tc>
          <w:tcPr>
            <w:tcW w:w="9570" w:type="dxa"/>
            <w:gridSpan w:val="2"/>
          </w:tcPr>
          <w:p w:rsidR="00311686" w:rsidRDefault="00311686">
            <w:pPr>
              <w:rPr>
                <w:rFonts w:ascii="Arial" w:hAnsi="Arial" w:cs="Arial"/>
                <w:i/>
                <w:sz w:val="20"/>
                <w:szCs w:val="20"/>
              </w:rPr>
            </w:pPr>
            <w:r>
              <w:rPr>
                <w:rFonts w:ascii="Arial" w:hAnsi="Arial" w:cs="Arial"/>
                <w:i/>
                <w:sz w:val="20"/>
                <w:szCs w:val="20"/>
              </w:rPr>
              <w:t xml:space="preserve">OR </w:t>
            </w:r>
          </w:p>
        </w:tc>
      </w:tr>
      <w:tr w:rsidR="00311686">
        <w:tc>
          <w:tcPr>
            <w:tcW w:w="3408" w:type="dxa"/>
            <w:tcBorders>
              <w:right w:val="single" w:sz="12" w:space="0" w:color="99CCFF"/>
            </w:tcBorders>
          </w:tcPr>
          <w:p w:rsidR="00311686" w:rsidRDefault="00311686">
            <w:pPr>
              <w:jc w:val="right"/>
              <w:rPr>
                <w:i/>
              </w:rPr>
            </w:pPr>
            <w:r>
              <w:rPr>
                <w:rFonts w:ascii="Arial" w:hAnsi="Arial" w:cs="Arial"/>
                <w:b/>
                <w:sz w:val="20"/>
                <w:szCs w:val="20"/>
              </w:rPr>
              <w:t>SIGNED, SEALED and DELIVERED</w:t>
            </w:r>
            <w:r>
              <w:rPr>
                <w:b/>
              </w:rPr>
              <w:t xml:space="preserve"> </w:t>
            </w:r>
            <w:r>
              <w:rPr>
                <w:rFonts w:ascii="Arial" w:hAnsi="Arial" w:cs="Arial"/>
                <w:sz w:val="20"/>
                <w:szCs w:val="20"/>
              </w:rPr>
              <w:t>by the Consultant</w:t>
            </w:r>
          </w:p>
        </w:tc>
        <w:tc>
          <w:tcPr>
            <w:tcW w:w="6162" w:type="dxa"/>
            <w:tcBorders>
              <w:top w:val="single" w:sz="12" w:space="0" w:color="99CCFF"/>
              <w:left w:val="single" w:sz="12" w:space="0" w:color="99CCFF"/>
              <w:bottom w:val="single" w:sz="12" w:space="0" w:color="99CCFF"/>
              <w:right w:val="single" w:sz="12" w:space="0" w:color="99CCFF"/>
            </w:tcBorders>
          </w:tcPr>
          <w:p w:rsidR="00311686" w:rsidRDefault="00311686">
            <w:r>
              <w:br/>
            </w:r>
          </w:p>
        </w:tc>
      </w:tr>
      <w:tr w:rsidR="00311686">
        <w:tc>
          <w:tcPr>
            <w:tcW w:w="3408" w:type="dxa"/>
            <w:tcBorders>
              <w:right w:val="single" w:sz="12" w:space="0" w:color="99CCFF"/>
            </w:tcBorders>
          </w:tcPr>
          <w:p w:rsidR="00311686" w:rsidRDefault="00311686">
            <w:pPr>
              <w:jc w:val="right"/>
              <w:rPr>
                <w:rFonts w:ascii="Arial" w:hAnsi="Arial" w:cs="Arial"/>
                <w:sz w:val="20"/>
                <w:szCs w:val="20"/>
              </w:rPr>
            </w:pPr>
            <w:r>
              <w:rPr>
                <w:rFonts w:ascii="Arial" w:hAnsi="Arial" w:cs="Arial"/>
                <w:sz w:val="20"/>
                <w:szCs w:val="20"/>
              </w:rPr>
              <w:t>in the presence of</w:t>
            </w:r>
          </w:p>
        </w:tc>
        <w:tc>
          <w:tcPr>
            <w:tcW w:w="6162" w:type="dxa"/>
            <w:tcBorders>
              <w:top w:val="single" w:sz="12" w:space="0" w:color="99CCFF"/>
              <w:left w:val="single" w:sz="12" w:space="0" w:color="99CCFF"/>
              <w:bottom w:val="single" w:sz="12" w:space="0" w:color="99CCFF"/>
              <w:right w:val="single" w:sz="12" w:space="0" w:color="99CCFF"/>
            </w:tcBorders>
          </w:tcPr>
          <w:p w:rsidR="00311686" w:rsidRDefault="00311686">
            <w:r>
              <w:br/>
            </w:r>
          </w:p>
        </w:tc>
      </w:tr>
      <w:tr w:rsidR="00311686">
        <w:tc>
          <w:tcPr>
            <w:tcW w:w="9570" w:type="dxa"/>
            <w:gridSpan w:val="2"/>
          </w:tcPr>
          <w:p w:rsidR="00311686" w:rsidRDefault="00311686">
            <w:pPr>
              <w:rPr>
                <w:rFonts w:ascii="Arial" w:hAnsi="Arial" w:cs="Arial"/>
                <w:i/>
                <w:sz w:val="18"/>
                <w:szCs w:val="18"/>
              </w:rPr>
            </w:pPr>
            <w:r>
              <w:rPr>
                <w:rFonts w:ascii="Arial" w:hAnsi="Arial" w:cs="Arial"/>
                <w:i/>
                <w:sz w:val="18"/>
                <w:szCs w:val="18"/>
              </w:rPr>
              <w:t xml:space="preserve">OR </w:t>
            </w:r>
          </w:p>
        </w:tc>
      </w:tr>
      <w:tr w:rsidR="00311686">
        <w:tc>
          <w:tcPr>
            <w:tcW w:w="3408" w:type="dxa"/>
            <w:tcBorders>
              <w:right w:val="single" w:sz="12" w:space="0" w:color="99CCFF"/>
            </w:tcBorders>
          </w:tcPr>
          <w:p w:rsidR="00311686" w:rsidRDefault="00311686">
            <w:pPr>
              <w:jc w:val="right"/>
              <w:rPr>
                <w:i/>
              </w:rPr>
            </w:pPr>
            <w:r>
              <w:rPr>
                <w:rFonts w:ascii="Arial" w:hAnsi="Arial" w:cs="Arial"/>
                <w:b/>
                <w:sz w:val="20"/>
                <w:szCs w:val="20"/>
              </w:rPr>
              <w:t>PRESENT</w:t>
            </w:r>
            <w:r>
              <w:rPr>
                <w:rFonts w:ascii="Arial" w:hAnsi="Arial" w:cs="Arial"/>
                <w:sz w:val="20"/>
                <w:szCs w:val="20"/>
              </w:rPr>
              <w:t xml:space="preserve"> when the </w:t>
            </w:r>
            <w:r>
              <w:rPr>
                <w:rFonts w:ascii="Arial" w:hAnsi="Arial" w:cs="Arial"/>
                <w:b/>
                <w:sz w:val="20"/>
                <w:szCs w:val="20"/>
              </w:rPr>
              <w:t>COMMON SEAL</w:t>
            </w:r>
            <w:r>
              <w:rPr>
                <w:rFonts w:ascii="Arial" w:hAnsi="Arial" w:cs="Arial"/>
                <w:sz w:val="20"/>
                <w:szCs w:val="20"/>
              </w:rPr>
              <w:t xml:space="preserve"> of the Consultant was affixed hereto</w:t>
            </w:r>
          </w:p>
        </w:tc>
        <w:tc>
          <w:tcPr>
            <w:tcW w:w="6162" w:type="dxa"/>
            <w:tcBorders>
              <w:top w:val="single" w:sz="12" w:space="0" w:color="99CCFF"/>
              <w:left w:val="single" w:sz="12" w:space="0" w:color="99CCFF"/>
              <w:bottom w:val="single" w:sz="12" w:space="0" w:color="99CCFF"/>
              <w:right w:val="single" w:sz="12" w:space="0" w:color="99CCFF"/>
            </w:tcBorders>
          </w:tcPr>
          <w:p w:rsidR="00311686" w:rsidRDefault="00311686">
            <w:r>
              <w:br/>
            </w:r>
          </w:p>
        </w:tc>
      </w:tr>
      <w:bookmarkEnd w:id="217"/>
      <w:bookmarkEnd w:id="218"/>
      <w:bookmarkEnd w:id="219"/>
    </w:tbl>
    <w:p w:rsidR="00311686" w:rsidRDefault="00311686" w:rsidP="00D72905">
      <w:pPr>
        <w:pStyle w:val="HeadingSchedule"/>
      </w:pPr>
    </w:p>
    <w:sectPr w:rsidR="00311686">
      <w:headerReference w:type="even" r:id="rId11"/>
      <w:headerReference w:type="default" r:id="rId12"/>
      <w:footerReference w:type="default" r:id="rId13"/>
      <w:headerReference w:type="first" r:id="rId14"/>
      <w:pgSz w:w="11906" w:h="16838" w:code="9"/>
      <w:pgMar w:top="1134" w:right="1134" w:bottom="1871" w:left="1418" w:header="561" w:footer="561" w:gutter="0"/>
      <w:pgNumType w:start="1"/>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F86" w:rsidRDefault="00966F86">
      <w:r>
        <w:separator/>
      </w:r>
    </w:p>
  </w:endnote>
  <w:endnote w:type="continuationSeparator" w:id="0">
    <w:p w:rsidR="00966F86" w:rsidRDefault="0096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5AC" w:rsidRDefault="008675AC" w:rsidP="00C17E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75AC" w:rsidRDefault="00867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5AC" w:rsidRDefault="008675AC" w:rsidP="00AD340D">
    <w:pPr>
      <w:pStyle w:val="Footer"/>
      <w:tabs>
        <w:tab w:val="clear" w:pos="4320"/>
        <w:tab w:val="clear" w:pos="8640"/>
        <w:tab w:val="center" w:pos="4674"/>
        <w:tab w:val="right" w:pos="9348"/>
      </w:tabs>
      <w:jc w:val="center"/>
      <w:rPr>
        <w:rStyle w:val="PageNumber"/>
        <w:rFonts w:ascii="Arial" w:hAnsi="Arial" w:cs="Arial"/>
      </w:rPr>
    </w:pPr>
    <w:r w:rsidRPr="00AD340D">
      <w:rPr>
        <w:rStyle w:val="PageNumber"/>
        <w:rFonts w:ascii="Arial" w:hAnsi="Arial" w:cs="Arial"/>
      </w:rPr>
      <w:t xml:space="preserve">Page </w:t>
    </w:r>
    <w:r w:rsidRPr="00AD340D">
      <w:rPr>
        <w:rStyle w:val="PageNumber"/>
        <w:rFonts w:ascii="Arial" w:hAnsi="Arial" w:cs="Arial"/>
      </w:rPr>
      <w:fldChar w:fldCharType="begin"/>
    </w:r>
    <w:r w:rsidRPr="00AD340D">
      <w:rPr>
        <w:rStyle w:val="PageNumber"/>
        <w:rFonts w:ascii="Arial" w:hAnsi="Arial" w:cs="Arial"/>
      </w:rPr>
      <w:instrText xml:space="preserve"> PAGE </w:instrText>
    </w:r>
    <w:r w:rsidRPr="00AD340D">
      <w:rPr>
        <w:rStyle w:val="PageNumber"/>
        <w:rFonts w:ascii="Arial" w:hAnsi="Arial" w:cs="Arial"/>
      </w:rPr>
      <w:fldChar w:fldCharType="separate"/>
    </w:r>
    <w:r w:rsidR="005D7BFF">
      <w:rPr>
        <w:rStyle w:val="PageNumber"/>
        <w:rFonts w:ascii="Arial" w:hAnsi="Arial" w:cs="Arial"/>
        <w:noProof/>
      </w:rPr>
      <w:t>iii</w:t>
    </w:r>
    <w:r w:rsidRPr="00AD340D">
      <w:rPr>
        <w:rStyle w:val="PageNumber"/>
        <w:rFonts w:ascii="Arial" w:hAnsi="Arial" w:cs="Arial"/>
      </w:rPr>
      <w:fldChar w:fldCharType="end"/>
    </w:r>
  </w:p>
  <w:p w:rsidR="008675AC" w:rsidRPr="00FD2AD6" w:rsidRDefault="008675AC" w:rsidP="007D2233">
    <w:pPr>
      <w:pStyle w:val="Footer"/>
      <w:tabs>
        <w:tab w:val="clear" w:pos="4320"/>
        <w:tab w:val="clear" w:pos="8640"/>
        <w:tab w:val="center" w:pos="4674"/>
        <w:tab w:val="right" w:pos="9348"/>
      </w:tabs>
      <w:rPr>
        <w:b/>
        <w:sz w:val="16"/>
        <w:szCs w:val="16"/>
      </w:rPr>
    </w:pPr>
    <w:r w:rsidRPr="00FD2AD6">
      <w:rPr>
        <w:rStyle w:val="PageNumber"/>
        <w:rFonts w:ascii="Arial" w:hAnsi="Arial" w:cs="Arial"/>
        <w:b/>
        <w:sz w:val="16"/>
        <w:szCs w:val="16"/>
      </w:rPr>
      <w:t>COE1 v.2</w:t>
    </w:r>
    <w:r w:rsidR="000A77D1" w:rsidRPr="00FD2AD6">
      <w:rPr>
        <w:rStyle w:val="PageNumber"/>
        <w:rFonts w:ascii="Arial" w:hAnsi="Arial" w:cs="Arial"/>
        <w:b/>
        <w:sz w:val="16"/>
        <w:szCs w:val="16"/>
      </w:rPr>
      <w:t>g</w:t>
    </w:r>
    <w:r w:rsidRPr="00FD2AD6">
      <w:rPr>
        <w:rStyle w:val="PageNumber"/>
        <w:rFonts w:ascii="Arial" w:hAnsi="Arial" w:cs="Arial"/>
        <w:b/>
        <w:sz w:val="16"/>
        <w:szCs w:val="16"/>
      </w:rPr>
      <w:t xml:space="preserve"> </w:t>
    </w:r>
    <w:r w:rsidR="00D72905">
      <w:rPr>
        <w:rStyle w:val="PageNumber"/>
        <w:rFonts w:ascii="Arial" w:hAnsi="Arial" w:cs="Arial"/>
        <w:b/>
        <w:sz w:val="16"/>
        <w:szCs w:val="16"/>
      </w:rPr>
      <w:t>30/06</w:t>
    </w:r>
    <w:r w:rsidR="00C55C08" w:rsidRPr="00FD2AD6">
      <w:rPr>
        <w:rStyle w:val="PageNumber"/>
        <w:rFonts w:ascii="Arial" w:hAnsi="Arial" w:cs="Arial"/>
        <w:b/>
        <w:sz w:val="16"/>
        <w:szCs w:val="16"/>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5AC" w:rsidRPr="00AD340D" w:rsidRDefault="008675AC" w:rsidP="00AD340D">
    <w:pPr>
      <w:pStyle w:val="Footer"/>
      <w:tabs>
        <w:tab w:val="clear" w:pos="4320"/>
        <w:tab w:val="clear" w:pos="8640"/>
        <w:tab w:val="center" w:pos="4674"/>
        <w:tab w:val="right" w:pos="9348"/>
      </w:tabs>
      <w:jc w:val="center"/>
      <w:rPr>
        <w:color w:val="FFFFFF"/>
      </w:rPr>
    </w:pPr>
    <w:r w:rsidRPr="00AD340D">
      <w:rPr>
        <w:rStyle w:val="PageNumber"/>
        <w:color w:val="FFFFFF"/>
      </w:rPr>
      <w:t xml:space="preserve">Page </w:t>
    </w:r>
    <w:r w:rsidRPr="00AD340D">
      <w:rPr>
        <w:rStyle w:val="PageNumber"/>
        <w:color w:val="FFFFFF"/>
      </w:rPr>
      <w:fldChar w:fldCharType="begin"/>
    </w:r>
    <w:r w:rsidRPr="00AD340D">
      <w:rPr>
        <w:rStyle w:val="PageNumber"/>
        <w:color w:val="FFFFFF"/>
      </w:rPr>
      <w:instrText xml:space="preserve"> PAGE </w:instrText>
    </w:r>
    <w:r w:rsidRPr="00AD340D">
      <w:rPr>
        <w:rStyle w:val="PageNumber"/>
        <w:color w:val="FFFFFF"/>
      </w:rPr>
      <w:fldChar w:fldCharType="separate"/>
    </w:r>
    <w:r w:rsidR="005D7BFF">
      <w:rPr>
        <w:rStyle w:val="PageNumber"/>
        <w:noProof/>
        <w:color w:val="FFFFFF"/>
      </w:rPr>
      <w:t>i</w:t>
    </w:r>
    <w:r w:rsidRPr="00AD340D">
      <w:rPr>
        <w:rStyle w:val="PageNumber"/>
        <w:color w:val="FFFFFF"/>
      </w:rPr>
      <w:fldChar w:fldCharType="end"/>
    </w:r>
  </w:p>
  <w:p w:rsidR="008675AC" w:rsidRDefault="008675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5AC" w:rsidRPr="00C17ED6" w:rsidRDefault="008675AC" w:rsidP="00C17ED6">
    <w:pPr>
      <w:pStyle w:val="Footer"/>
      <w:framePr w:wrap="around" w:vAnchor="text" w:hAnchor="margin" w:xAlign="center" w:y="1"/>
      <w:rPr>
        <w:rStyle w:val="PageNumber"/>
        <w:rFonts w:ascii="Arial" w:hAnsi="Arial" w:cs="Arial"/>
        <w:b/>
        <w:sz w:val="16"/>
        <w:szCs w:val="16"/>
      </w:rPr>
    </w:pPr>
    <w:r w:rsidRPr="00C17ED6">
      <w:rPr>
        <w:rStyle w:val="PageNumber"/>
        <w:rFonts w:ascii="Arial" w:hAnsi="Arial" w:cs="Arial"/>
        <w:b/>
        <w:sz w:val="16"/>
        <w:szCs w:val="16"/>
      </w:rPr>
      <w:fldChar w:fldCharType="begin"/>
    </w:r>
    <w:r w:rsidRPr="00C17ED6">
      <w:rPr>
        <w:rStyle w:val="PageNumber"/>
        <w:rFonts w:ascii="Arial" w:hAnsi="Arial" w:cs="Arial"/>
        <w:b/>
        <w:sz w:val="16"/>
        <w:szCs w:val="16"/>
      </w:rPr>
      <w:instrText xml:space="preserve">PAGE  </w:instrText>
    </w:r>
    <w:r w:rsidRPr="00C17ED6">
      <w:rPr>
        <w:rStyle w:val="PageNumber"/>
        <w:rFonts w:ascii="Arial" w:hAnsi="Arial" w:cs="Arial"/>
        <w:b/>
        <w:sz w:val="16"/>
        <w:szCs w:val="16"/>
      </w:rPr>
      <w:fldChar w:fldCharType="separate"/>
    </w:r>
    <w:r w:rsidR="005D7BFF">
      <w:rPr>
        <w:rStyle w:val="PageNumber"/>
        <w:rFonts w:ascii="Arial" w:hAnsi="Arial" w:cs="Arial"/>
        <w:b/>
        <w:noProof/>
        <w:sz w:val="16"/>
        <w:szCs w:val="16"/>
      </w:rPr>
      <w:t>9</w:t>
    </w:r>
    <w:r w:rsidRPr="00C17ED6">
      <w:rPr>
        <w:rStyle w:val="PageNumber"/>
        <w:rFonts w:ascii="Arial" w:hAnsi="Arial" w:cs="Arial"/>
        <w:b/>
        <w:sz w:val="16"/>
        <w:szCs w:val="16"/>
      </w:rPr>
      <w:fldChar w:fldCharType="end"/>
    </w:r>
  </w:p>
  <w:p w:rsidR="008675AC" w:rsidRPr="00FD2AD6" w:rsidRDefault="008675AC" w:rsidP="0066710C">
    <w:pPr>
      <w:pStyle w:val="Footer"/>
      <w:rPr>
        <w:rFonts w:ascii="Arial" w:hAnsi="Arial" w:cs="Arial"/>
        <w:b/>
        <w:sz w:val="16"/>
        <w:szCs w:val="16"/>
        <w:lang w:val="en-IE"/>
      </w:rPr>
    </w:pPr>
    <w:r w:rsidRPr="00FD2AD6">
      <w:rPr>
        <w:rFonts w:ascii="Arial" w:hAnsi="Arial" w:cs="Arial"/>
        <w:b/>
        <w:sz w:val="16"/>
        <w:szCs w:val="16"/>
        <w:lang w:val="en-IE"/>
      </w:rPr>
      <w:t>COE1 v.2</w:t>
    </w:r>
    <w:r w:rsidR="00C51C13" w:rsidRPr="00FD2AD6">
      <w:rPr>
        <w:rFonts w:ascii="Arial" w:hAnsi="Arial" w:cs="Arial"/>
        <w:b/>
        <w:sz w:val="16"/>
        <w:szCs w:val="16"/>
        <w:lang w:val="en-IE"/>
      </w:rPr>
      <w:t>g</w:t>
    </w:r>
    <w:r w:rsidRPr="00FD2AD6">
      <w:rPr>
        <w:rFonts w:ascii="Arial" w:hAnsi="Arial" w:cs="Arial"/>
        <w:b/>
        <w:sz w:val="16"/>
        <w:szCs w:val="16"/>
        <w:lang w:val="en-IE"/>
      </w:rPr>
      <w:t xml:space="preserve"> </w:t>
    </w:r>
    <w:r w:rsidR="00D72905">
      <w:rPr>
        <w:rFonts w:ascii="Arial" w:hAnsi="Arial" w:cs="Arial"/>
        <w:b/>
        <w:sz w:val="16"/>
        <w:szCs w:val="16"/>
        <w:lang w:val="en-IE"/>
      </w:rPr>
      <w:t>30/06</w:t>
    </w:r>
    <w:r w:rsidR="00C51C13" w:rsidRPr="00FD2AD6">
      <w:rPr>
        <w:rFonts w:ascii="Arial" w:hAnsi="Arial" w:cs="Arial"/>
        <w:b/>
        <w:sz w:val="16"/>
        <w:szCs w:val="16"/>
        <w:lang w:val="en-IE"/>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F86" w:rsidRDefault="00966F86">
      <w:r>
        <w:separator/>
      </w:r>
    </w:p>
  </w:footnote>
  <w:footnote w:type="continuationSeparator" w:id="0">
    <w:p w:rsidR="00966F86" w:rsidRDefault="00966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08" w:rsidRDefault="00C55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08" w:rsidRDefault="00C55C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08" w:rsidRDefault="00C55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E0C8D6B4"/>
    <w:lvl w:ilvl="0">
      <w:start w:val="1"/>
      <w:numFmt w:val="lowerRoman"/>
      <w:lvlText w:val="(%1)"/>
      <w:lvlJc w:val="left"/>
      <w:pPr>
        <w:tabs>
          <w:tab w:val="num" w:pos="1440"/>
        </w:tabs>
        <w:ind w:left="1440" w:hanging="720"/>
      </w:pPr>
      <w:rPr>
        <w:rFonts w:ascii="Arial" w:hAnsi="Arial" w:hint="default"/>
        <w:b w:val="0"/>
        <w:i w:val="0"/>
        <w:sz w:val="20"/>
        <w:szCs w:val="20"/>
      </w:rPr>
    </w:lvl>
  </w:abstractNum>
  <w:abstractNum w:abstractNumId="1">
    <w:nsid w:val="FFFFFF7F"/>
    <w:multiLevelType w:val="singleLevel"/>
    <w:tmpl w:val="B1DA79CE"/>
    <w:lvl w:ilvl="0">
      <w:start w:val="1"/>
      <w:numFmt w:val="decimal"/>
      <w:lvlText w:val="%1."/>
      <w:lvlJc w:val="left"/>
      <w:pPr>
        <w:tabs>
          <w:tab w:val="num" w:pos="720"/>
        </w:tabs>
        <w:ind w:left="720" w:hanging="360"/>
      </w:pPr>
    </w:lvl>
  </w:abstractNum>
  <w:abstractNum w:abstractNumId="2">
    <w:nsid w:val="FFFFFF88"/>
    <w:multiLevelType w:val="singleLevel"/>
    <w:tmpl w:val="B6461D2E"/>
    <w:lvl w:ilvl="0">
      <w:start w:val="1"/>
      <w:numFmt w:val="decimal"/>
      <w:lvlText w:val="(%1)"/>
      <w:lvlJc w:val="left"/>
      <w:pPr>
        <w:tabs>
          <w:tab w:val="num" w:pos="1440"/>
        </w:tabs>
        <w:ind w:left="1440" w:hanging="720"/>
      </w:pPr>
      <w:rPr>
        <w:rFonts w:ascii="Arial" w:hAnsi="Arial" w:hint="default"/>
        <w:b w:val="0"/>
        <w:i w:val="0"/>
        <w:sz w:val="20"/>
        <w:szCs w:val="20"/>
      </w:rPr>
    </w:lvl>
  </w:abstractNum>
  <w:abstractNum w:abstractNumId="3">
    <w:nsid w:val="025C3294"/>
    <w:multiLevelType w:val="hybridMultilevel"/>
    <w:tmpl w:val="193218C4"/>
    <w:lvl w:ilvl="0" w:tplc="09FA1A94">
      <w:start w:val="11"/>
      <w:numFmt w:val="decimal"/>
      <w:lvlText w:val="%1"/>
      <w:lvlJc w:val="left"/>
      <w:pPr>
        <w:tabs>
          <w:tab w:val="num" w:pos="284"/>
        </w:tabs>
        <w:ind w:left="284" w:hanging="284"/>
      </w:pPr>
      <w:rPr>
        <w:rFonts w:ascii="Arial" w:hAnsi="Arial" w:hint="default"/>
        <w:b w:val="0"/>
        <w:i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4833754"/>
    <w:multiLevelType w:val="multilevel"/>
    <w:tmpl w:val="FA94ACFE"/>
    <w:lvl w:ilvl="0">
      <w:start w:val="1"/>
      <w:numFmt w:val="decimal"/>
      <w:lvlText w:val="%1."/>
      <w:lvlJc w:val="left"/>
      <w:pPr>
        <w:tabs>
          <w:tab w:val="num" w:pos="0"/>
        </w:tabs>
        <w:ind w:left="0" w:firstLine="0"/>
      </w:pPr>
      <w:rPr>
        <w:rFonts w:hint="default"/>
        <w:b w:val="0"/>
        <w:color w:val="auto"/>
        <w:sz w:val="16"/>
      </w:rPr>
    </w:lvl>
    <w:lvl w:ilvl="1">
      <w:start w:val="1"/>
      <w:numFmt w:val="bullet"/>
      <w:lvlText w:val="o"/>
      <w:lvlJc w:val="left"/>
      <w:pPr>
        <w:tabs>
          <w:tab w:val="num" w:pos="1029"/>
        </w:tabs>
        <w:ind w:left="1029" w:hanging="360"/>
      </w:pPr>
      <w:rPr>
        <w:rFonts w:ascii="Courier New" w:hAnsi="Courier New" w:cs="Courier New" w:hint="default"/>
      </w:rPr>
    </w:lvl>
    <w:lvl w:ilvl="2">
      <w:start w:val="1"/>
      <w:numFmt w:val="bullet"/>
      <w:lvlText w:val=""/>
      <w:lvlJc w:val="left"/>
      <w:pPr>
        <w:tabs>
          <w:tab w:val="num" w:pos="1749"/>
        </w:tabs>
        <w:ind w:left="1749" w:hanging="360"/>
      </w:pPr>
      <w:rPr>
        <w:rFonts w:ascii="Wingdings" w:hAnsi="Wingdings" w:hint="default"/>
      </w:rPr>
    </w:lvl>
    <w:lvl w:ilvl="3">
      <w:start w:val="1"/>
      <w:numFmt w:val="bullet"/>
      <w:lvlText w:val=""/>
      <w:lvlJc w:val="left"/>
      <w:pPr>
        <w:tabs>
          <w:tab w:val="num" w:pos="2469"/>
        </w:tabs>
        <w:ind w:left="2469" w:hanging="360"/>
      </w:pPr>
      <w:rPr>
        <w:rFonts w:ascii="Symbol" w:hAnsi="Symbol" w:hint="default"/>
      </w:rPr>
    </w:lvl>
    <w:lvl w:ilvl="4">
      <w:start w:val="1"/>
      <w:numFmt w:val="bullet"/>
      <w:lvlText w:val="o"/>
      <w:lvlJc w:val="left"/>
      <w:pPr>
        <w:tabs>
          <w:tab w:val="num" w:pos="3189"/>
        </w:tabs>
        <w:ind w:left="3189" w:hanging="360"/>
      </w:pPr>
      <w:rPr>
        <w:rFonts w:ascii="Courier New" w:hAnsi="Courier New" w:cs="Courier New" w:hint="default"/>
      </w:rPr>
    </w:lvl>
    <w:lvl w:ilvl="5">
      <w:start w:val="1"/>
      <w:numFmt w:val="bullet"/>
      <w:lvlText w:val=""/>
      <w:lvlJc w:val="left"/>
      <w:pPr>
        <w:tabs>
          <w:tab w:val="num" w:pos="3909"/>
        </w:tabs>
        <w:ind w:left="3909" w:hanging="360"/>
      </w:pPr>
      <w:rPr>
        <w:rFonts w:ascii="Wingdings" w:hAnsi="Wingdings" w:hint="default"/>
      </w:rPr>
    </w:lvl>
    <w:lvl w:ilvl="6">
      <w:start w:val="1"/>
      <w:numFmt w:val="bullet"/>
      <w:lvlText w:val=""/>
      <w:lvlJc w:val="left"/>
      <w:pPr>
        <w:tabs>
          <w:tab w:val="num" w:pos="4629"/>
        </w:tabs>
        <w:ind w:left="4629" w:hanging="360"/>
      </w:pPr>
      <w:rPr>
        <w:rFonts w:ascii="Symbol" w:hAnsi="Symbol" w:hint="default"/>
      </w:rPr>
    </w:lvl>
    <w:lvl w:ilvl="7">
      <w:start w:val="1"/>
      <w:numFmt w:val="bullet"/>
      <w:lvlText w:val="o"/>
      <w:lvlJc w:val="left"/>
      <w:pPr>
        <w:tabs>
          <w:tab w:val="num" w:pos="5349"/>
        </w:tabs>
        <w:ind w:left="5349" w:hanging="360"/>
      </w:pPr>
      <w:rPr>
        <w:rFonts w:ascii="Courier New" w:hAnsi="Courier New" w:cs="Courier New" w:hint="default"/>
      </w:rPr>
    </w:lvl>
    <w:lvl w:ilvl="8">
      <w:start w:val="1"/>
      <w:numFmt w:val="bullet"/>
      <w:lvlText w:val=""/>
      <w:lvlJc w:val="left"/>
      <w:pPr>
        <w:tabs>
          <w:tab w:val="num" w:pos="6069"/>
        </w:tabs>
        <w:ind w:left="6069" w:hanging="360"/>
      </w:pPr>
      <w:rPr>
        <w:rFonts w:ascii="Wingdings" w:hAnsi="Wingdings" w:hint="default"/>
      </w:rPr>
    </w:lvl>
  </w:abstractNum>
  <w:abstractNum w:abstractNumId="5">
    <w:nsid w:val="0EBE3716"/>
    <w:multiLevelType w:val="multilevel"/>
    <w:tmpl w:val="FA94ACFE"/>
    <w:lvl w:ilvl="0">
      <w:start w:val="1"/>
      <w:numFmt w:val="decimal"/>
      <w:lvlText w:val="%1."/>
      <w:lvlJc w:val="left"/>
      <w:pPr>
        <w:tabs>
          <w:tab w:val="num" w:pos="0"/>
        </w:tabs>
        <w:ind w:left="0" w:firstLine="0"/>
      </w:pPr>
      <w:rPr>
        <w:rFonts w:hint="default"/>
        <w:b w:val="0"/>
        <w:color w:val="auto"/>
        <w:sz w:val="16"/>
      </w:rPr>
    </w:lvl>
    <w:lvl w:ilvl="1">
      <w:start w:val="1"/>
      <w:numFmt w:val="bullet"/>
      <w:lvlText w:val="o"/>
      <w:lvlJc w:val="left"/>
      <w:pPr>
        <w:tabs>
          <w:tab w:val="num" w:pos="1029"/>
        </w:tabs>
        <w:ind w:left="1029" w:hanging="360"/>
      </w:pPr>
      <w:rPr>
        <w:rFonts w:ascii="Courier New" w:hAnsi="Courier New" w:cs="Courier New" w:hint="default"/>
      </w:rPr>
    </w:lvl>
    <w:lvl w:ilvl="2">
      <w:start w:val="1"/>
      <w:numFmt w:val="bullet"/>
      <w:lvlText w:val=""/>
      <w:lvlJc w:val="left"/>
      <w:pPr>
        <w:tabs>
          <w:tab w:val="num" w:pos="1749"/>
        </w:tabs>
        <w:ind w:left="1749" w:hanging="360"/>
      </w:pPr>
      <w:rPr>
        <w:rFonts w:ascii="Wingdings" w:hAnsi="Wingdings" w:hint="default"/>
      </w:rPr>
    </w:lvl>
    <w:lvl w:ilvl="3">
      <w:start w:val="1"/>
      <w:numFmt w:val="bullet"/>
      <w:lvlText w:val=""/>
      <w:lvlJc w:val="left"/>
      <w:pPr>
        <w:tabs>
          <w:tab w:val="num" w:pos="2469"/>
        </w:tabs>
        <w:ind w:left="2469" w:hanging="360"/>
      </w:pPr>
      <w:rPr>
        <w:rFonts w:ascii="Symbol" w:hAnsi="Symbol" w:hint="default"/>
      </w:rPr>
    </w:lvl>
    <w:lvl w:ilvl="4">
      <w:start w:val="1"/>
      <w:numFmt w:val="bullet"/>
      <w:lvlText w:val="o"/>
      <w:lvlJc w:val="left"/>
      <w:pPr>
        <w:tabs>
          <w:tab w:val="num" w:pos="3189"/>
        </w:tabs>
        <w:ind w:left="3189" w:hanging="360"/>
      </w:pPr>
      <w:rPr>
        <w:rFonts w:ascii="Courier New" w:hAnsi="Courier New" w:cs="Courier New" w:hint="default"/>
      </w:rPr>
    </w:lvl>
    <w:lvl w:ilvl="5">
      <w:start w:val="1"/>
      <w:numFmt w:val="bullet"/>
      <w:lvlText w:val=""/>
      <w:lvlJc w:val="left"/>
      <w:pPr>
        <w:tabs>
          <w:tab w:val="num" w:pos="3909"/>
        </w:tabs>
        <w:ind w:left="3909" w:hanging="360"/>
      </w:pPr>
      <w:rPr>
        <w:rFonts w:ascii="Wingdings" w:hAnsi="Wingdings" w:hint="default"/>
      </w:rPr>
    </w:lvl>
    <w:lvl w:ilvl="6">
      <w:start w:val="1"/>
      <w:numFmt w:val="bullet"/>
      <w:lvlText w:val=""/>
      <w:lvlJc w:val="left"/>
      <w:pPr>
        <w:tabs>
          <w:tab w:val="num" w:pos="4629"/>
        </w:tabs>
        <w:ind w:left="4629" w:hanging="360"/>
      </w:pPr>
      <w:rPr>
        <w:rFonts w:ascii="Symbol" w:hAnsi="Symbol" w:hint="default"/>
      </w:rPr>
    </w:lvl>
    <w:lvl w:ilvl="7">
      <w:start w:val="1"/>
      <w:numFmt w:val="bullet"/>
      <w:lvlText w:val="o"/>
      <w:lvlJc w:val="left"/>
      <w:pPr>
        <w:tabs>
          <w:tab w:val="num" w:pos="5349"/>
        </w:tabs>
        <w:ind w:left="5349" w:hanging="360"/>
      </w:pPr>
      <w:rPr>
        <w:rFonts w:ascii="Courier New" w:hAnsi="Courier New" w:cs="Courier New" w:hint="default"/>
      </w:rPr>
    </w:lvl>
    <w:lvl w:ilvl="8">
      <w:start w:val="1"/>
      <w:numFmt w:val="bullet"/>
      <w:lvlText w:val=""/>
      <w:lvlJc w:val="left"/>
      <w:pPr>
        <w:tabs>
          <w:tab w:val="num" w:pos="6069"/>
        </w:tabs>
        <w:ind w:left="6069" w:hanging="360"/>
      </w:pPr>
      <w:rPr>
        <w:rFonts w:ascii="Wingdings" w:hAnsi="Wingdings" w:hint="default"/>
      </w:rPr>
    </w:lvl>
  </w:abstractNum>
  <w:abstractNum w:abstractNumId="6">
    <w:nsid w:val="0F4A3BA1"/>
    <w:multiLevelType w:val="multilevel"/>
    <w:tmpl w:val="FA94ACFE"/>
    <w:lvl w:ilvl="0">
      <w:start w:val="1"/>
      <w:numFmt w:val="decimal"/>
      <w:lvlText w:val="%1."/>
      <w:lvlJc w:val="left"/>
      <w:pPr>
        <w:tabs>
          <w:tab w:val="num" w:pos="328"/>
        </w:tabs>
        <w:ind w:left="328" w:firstLine="0"/>
      </w:pPr>
      <w:rPr>
        <w:rFonts w:hint="default"/>
        <w:b w:val="0"/>
        <w:color w:val="auto"/>
        <w:sz w:val="16"/>
      </w:rPr>
    </w:lvl>
    <w:lvl w:ilvl="1">
      <w:start w:val="1"/>
      <w:numFmt w:val="bullet"/>
      <w:lvlText w:val="o"/>
      <w:lvlJc w:val="left"/>
      <w:pPr>
        <w:tabs>
          <w:tab w:val="num" w:pos="1029"/>
        </w:tabs>
        <w:ind w:left="1029" w:hanging="360"/>
      </w:pPr>
      <w:rPr>
        <w:rFonts w:ascii="Courier New" w:hAnsi="Courier New" w:cs="Courier New" w:hint="default"/>
      </w:rPr>
    </w:lvl>
    <w:lvl w:ilvl="2">
      <w:start w:val="1"/>
      <w:numFmt w:val="bullet"/>
      <w:lvlText w:val=""/>
      <w:lvlJc w:val="left"/>
      <w:pPr>
        <w:tabs>
          <w:tab w:val="num" w:pos="1749"/>
        </w:tabs>
        <w:ind w:left="1749" w:hanging="360"/>
      </w:pPr>
      <w:rPr>
        <w:rFonts w:ascii="Wingdings" w:hAnsi="Wingdings" w:hint="default"/>
      </w:rPr>
    </w:lvl>
    <w:lvl w:ilvl="3">
      <w:start w:val="1"/>
      <w:numFmt w:val="bullet"/>
      <w:lvlText w:val=""/>
      <w:lvlJc w:val="left"/>
      <w:pPr>
        <w:tabs>
          <w:tab w:val="num" w:pos="2469"/>
        </w:tabs>
        <w:ind w:left="2469" w:hanging="360"/>
      </w:pPr>
      <w:rPr>
        <w:rFonts w:ascii="Symbol" w:hAnsi="Symbol" w:hint="default"/>
      </w:rPr>
    </w:lvl>
    <w:lvl w:ilvl="4">
      <w:start w:val="1"/>
      <w:numFmt w:val="bullet"/>
      <w:lvlText w:val="o"/>
      <w:lvlJc w:val="left"/>
      <w:pPr>
        <w:tabs>
          <w:tab w:val="num" w:pos="3189"/>
        </w:tabs>
        <w:ind w:left="3189" w:hanging="360"/>
      </w:pPr>
      <w:rPr>
        <w:rFonts w:ascii="Courier New" w:hAnsi="Courier New" w:cs="Courier New" w:hint="default"/>
      </w:rPr>
    </w:lvl>
    <w:lvl w:ilvl="5">
      <w:start w:val="1"/>
      <w:numFmt w:val="bullet"/>
      <w:lvlText w:val=""/>
      <w:lvlJc w:val="left"/>
      <w:pPr>
        <w:tabs>
          <w:tab w:val="num" w:pos="3909"/>
        </w:tabs>
        <w:ind w:left="3909" w:hanging="360"/>
      </w:pPr>
      <w:rPr>
        <w:rFonts w:ascii="Wingdings" w:hAnsi="Wingdings" w:hint="default"/>
      </w:rPr>
    </w:lvl>
    <w:lvl w:ilvl="6">
      <w:start w:val="1"/>
      <w:numFmt w:val="bullet"/>
      <w:lvlText w:val=""/>
      <w:lvlJc w:val="left"/>
      <w:pPr>
        <w:tabs>
          <w:tab w:val="num" w:pos="4629"/>
        </w:tabs>
        <w:ind w:left="4629" w:hanging="360"/>
      </w:pPr>
      <w:rPr>
        <w:rFonts w:ascii="Symbol" w:hAnsi="Symbol" w:hint="default"/>
      </w:rPr>
    </w:lvl>
    <w:lvl w:ilvl="7">
      <w:start w:val="1"/>
      <w:numFmt w:val="bullet"/>
      <w:lvlText w:val="o"/>
      <w:lvlJc w:val="left"/>
      <w:pPr>
        <w:tabs>
          <w:tab w:val="num" w:pos="5349"/>
        </w:tabs>
        <w:ind w:left="5349" w:hanging="360"/>
      </w:pPr>
      <w:rPr>
        <w:rFonts w:ascii="Courier New" w:hAnsi="Courier New" w:cs="Courier New" w:hint="default"/>
      </w:rPr>
    </w:lvl>
    <w:lvl w:ilvl="8">
      <w:start w:val="1"/>
      <w:numFmt w:val="bullet"/>
      <w:lvlText w:val=""/>
      <w:lvlJc w:val="left"/>
      <w:pPr>
        <w:tabs>
          <w:tab w:val="num" w:pos="6069"/>
        </w:tabs>
        <w:ind w:left="6069" w:hanging="360"/>
      </w:pPr>
      <w:rPr>
        <w:rFonts w:ascii="Wingdings" w:hAnsi="Wingdings" w:hint="default"/>
      </w:rPr>
    </w:lvl>
  </w:abstractNum>
  <w:abstractNum w:abstractNumId="7">
    <w:nsid w:val="1B9E35C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BF00021"/>
    <w:multiLevelType w:val="multilevel"/>
    <w:tmpl w:val="67BAD272"/>
    <w:lvl w:ilvl="0">
      <w:start w:val="1"/>
      <w:numFmt w:val="decimal"/>
      <w:lvlText w:val="%1."/>
      <w:lvlJc w:val="left"/>
      <w:pPr>
        <w:tabs>
          <w:tab w:val="num" w:pos="507"/>
        </w:tabs>
        <w:ind w:left="507" w:hanging="397"/>
      </w:pPr>
      <w:rPr>
        <w:rFonts w:ascii="Times New Roman Bold" w:hAnsi="Times New Roman Bold" w:hint="default"/>
        <w:strike w:val="0"/>
      </w:rPr>
    </w:lvl>
    <w:lvl w:ilvl="1">
      <w:start w:val="5"/>
      <w:numFmt w:val="decimal"/>
      <w:isLgl/>
      <w:lvlText w:val="%1.%2"/>
      <w:lvlJc w:val="left"/>
      <w:pPr>
        <w:tabs>
          <w:tab w:val="num" w:pos="1270"/>
        </w:tabs>
        <w:ind w:left="127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21225271"/>
    <w:multiLevelType w:val="multilevel"/>
    <w:tmpl w:val="FA94ACFE"/>
    <w:lvl w:ilvl="0">
      <w:start w:val="1"/>
      <w:numFmt w:val="decimal"/>
      <w:lvlText w:val="%1."/>
      <w:lvlJc w:val="left"/>
      <w:pPr>
        <w:tabs>
          <w:tab w:val="num" w:pos="328"/>
        </w:tabs>
        <w:ind w:left="328" w:firstLine="0"/>
      </w:pPr>
      <w:rPr>
        <w:rFonts w:hint="default"/>
        <w:b w:val="0"/>
        <w:color w:val="auto"/>
        <w:sz w:val="16"/>
      </w:rPr>
    </w:lvl>
    <w:lvl w:ilvl="1">
      <w:start w:val="1"/>
      <w:numFmt w:val="bullet"/>
      <w:lvlText w:val="o"/>
      <w:lvlJc w:val="left"/>
      <w:pPr>
        <w:tabs>
          <w:tab w:val="num" w:pos="1029"/>
        </w:tabs>
        <w:ind w:left="1029" w:hanging="360"/>
      </w:pPr>
      <w:rPr>
        <w:rFonts w:ascii="Courier New" w:hAnsi="Courier New" w:cs="Courier New" w:hint="default"/>
      </w:rPr>
    </w:lvl>
    <w:lvl w:ilvl="2">
      <w:start w:val="1"/>
      <w:numFmt w:val="bullet"/>
      <w:lvlText w:val=""/>
      <w:lvlJc w:val="left"/>
      <w:pPr>
        <w:tabs>
          <w:tab w:val="num" w:pos="1749"/>
        </w:tabs>
        <w:ind w:left="1749" w:hanging="360"/>
      </w:pPr>
      <w:rPr>
        <w:rFonts w:ascii="Wingdings" w:hAnsi="Wingdings" w:hint="default"/>
      </w:rPr>
    </w:lvl>
    <w:lvl w:ilvl="3">
      <w:start w:val="1"/>
      <w:numFmt w:val="bullet"/>
      <w:lvlText w:val=""/>
      <w:lvlJc w:val="left"/>
      <w:pPr>
        <w:tabs>
          <w:tab w:val="num" w:pos="2469"/>
        </w:tabs>
        <w:ind w:left="2469" w:hanging="360"/>
      </w:pPr>
      <w:rPr>
        <w:rFonts w:ascii="Symbol" w:hAnsi="Symbol" w:hint="default"/>
      </w:rPr>
    </w:lvl>
    <w:lvl w:ilvl="4">
      <w:start w:val="1"/>
      <w:numFmt w:val="bullet"/>
      <w:lvlText w:val="o"/>
      <w:lvlJc w:val="left"/>
      <w:pPr>
        <w:tabs>
          <w:tab w:val="num" w:pos="3189"/>
        </w:tabs>
        <w:ind w:left="3189" w:hanging="360"/>
      </w:pPr>
      <w:rPr>
        <w:rFonts w:ascii="Courier New" w:hAnsi="Courier New" w:cs="Courier New" w:hint="default"/>
      </w:rPr>
    </w:lvl>
    <w:lvl w:ilvl="5">
      <w:start w:val="1"/>
      <w:numFmt w:val="bullet"/>
      <w:lvlText w:val=""/>
      <w:lvlJc w:val="left"/>
      <w:pPr>
        <w:tabs>
          <w:tab w:val="num" w:pos="3909"/>
        </w:tabs>
        <w:ind w:left="3909" w:hanging="360"/>
      </w:pPr>
      <w:rPr>
        <w:rFonts w:ascii="Wingdings" w:hAnsi="Wingdings" w:hint="default"/>
      </w:rPr>
    </w:lvl>
    <w:lvl w:ilvl="6">
      <w:start w:val="1"/>
      <w:numFmt w:val="bullet"/>
      <w:lvlText w:val=""/>
      <w:lvlJc w:val="left"/>
      <w:pPr>
        <w:tabs>
          <w:tab w:val="num" w:pos="4629"/>
        </w:tabs>
        <w:ind w:left="4629" w:hanging="360"/>
      </w:pPr>
      <w:rPr>
        <w:rFonts w:ascii="Symbol" w:hAnsi="Symbol" w:hint="default"/>
      </w:rPr>
    </w:lvl>
    <w:lvl w:ilvl="7">
      <w:start w:val="1"/>
      <w:numFmt w:val="bullet"/>
      <w:lvlText w:val="o"/>
      <w:lvlJc w:val="left"/>
      <w:pPr>
        <w:tabs>
          <w:tab w:val="num" w:pos="5349"/>
        </w:tabs>
        <w:ind w:left="5349" w:hanging="360"/>
      </w:pPr>
      <w:rPr>
        <w:rFonts w:ascii="Courier New" w:hAnsi="Courier New" w:cs="Courier New" w:hint="default"/>
      </w:rPr>
    </w:lvl>
    <w:lvl w:ilvl="8">
      <w:start w:val="1"/>
      <w:numFmt w:val="bullet"/>
      <w:lvlText w:val=""/>
      <w:lvlJc w:val="left"/>
      <w:pPr>
        <w:tabs>
          <w:tab w:val="num" w:pos="6069"/>
        </w:tabs>
        <w:ind w:left="6069" w:hanging="360"/>
      </w:pPr>
      <w:rPr>
        <w:rFonts w:ascii="Wingdings" w:hAnsi="Wingdings" w:hint="default"/>
      </w:rPr>
    </w:lvl>
  </w:abstractNum>
  <w:abstractNum w:abstractNumId="10">
    <w:nsid w:val="24E054D7"/>
    <w:multiLevelType w:val="multilevel"/>
    <w:tmpl w:val="FA94ACFE"/>
    <w:lvl w:ilvl="0">
      <w:start w:val="1"/>
      <w:numFmt w:val="decimal"/>
      <w:lvlText w:val="%1."/>
      <w:lvlJc w:val="left"/>
      <w:pPr>
        <w:tabs>
          <w:tab w:val="num" w:pos="0"/>
        </w:tabs>
        <w:ind w:left="0" w:firstLine="0"/>
      </w:pPr>
      <w:rPr>
        <w:rFonts w:hint="default"/>
        <w:b w:val="0"/>
        <w:color w:val="auto"/>
        <w:sz w:val="16"/>
      </w:rPr>
    </w:lvl>
    <w:lvl w:ilvl="1">
      <w:start w:val="1"/>
      <w:numFmt w:val="bullet"/>
      <w:lvlText w:val="o"/>
      <w:lvlJc w:val="left"/>
      <w:pPr>
        <w:tabs>
          <w:tab w:val="num" w:pos="1029"/>
        </w:tabs>
        <w:ind w:left="1029" w:hanging="360"/>
      </w:pPr>
      <w:rPr>
        <w:rFonts w:ascii="Courier New" w:hAnsi="Courier New" w:cs="Courier New" w:hint="default"/>
      </w:rPr>
    </w:lvl>
    <w:lvl w:ilvl="2">
      <w:start w:val="1"/>
      <w:numFmt w:val="bullet"/>
      <w:lvlText w:val=""/>
      <w:lvlJc w:val="left"/>
      <w:pPr>
        <w:tabs>
          <w:tab w:val="num" w:pos="1749"/>
        </w:tabs>
        <w:ind w:left="1749" w:hanging="360"/>
      </w:pPr>
      <w:rPr>
        <w:rFonts w:ascii="Wingdings" w:hAnsi="Wingdings" w:hint="default"/>
      </w:rPr>
    </w:lvl>
    <w:lvl w:ilvl="3">
      <w:start w:val="1"/>
      <w:numFmt w:val="bullet"/>
      <w:lvlText w:val=""/>
      <w:lvlJc w:val="left"/>
      <w:pPr>
        <w:tabs>
          <w:tab w:val="num" w:pos="2469"/>
        </w:tabs>
        <w:ind w:left="2469" w:hanging="360"/>
      </w:pPr>
      <w:rPr>
        <w:rFonts w:ascii="Symbol" w:hAnsi="Symbol" w:hint="default"/>
      </w:rPr>
    </w:lvl>
    <w:lvl w:ilvl="4">
      <w:start w:val="1"/>
      <w:numFmt w:val="bullet"/>
      <w:lvlText w:val="o"/>
      <w:lvlJc w:val="left"/>
      <w:pPr>
        <w:tabs>
          <w:tab w:val="num" w:pos="3189"/>
        </w:tabs>
        <w:ind w:left="3189" w:hanging="360"/>
      </w:pPr>
      <w:rPr>
        <w:rFonts w:ascii="Courier New" w:hAnsi="Courier New" w:cs="Courier New" w:hint="default"/>
      </w:rPr>
    </w:lvl>
    <w:lvl w:ilvl="5">
      <w:start w:val="1"/>
      <w:numFmt w:val="bullet"/>
      <w:lvlText w:val=""/>
      <w:lvlJc w:val="left"/>
      <w:pPr>
        <w:tabs>
          <w:tab w:val="num" w:pos="3909"/>
        </w:tabs>
        <w:ind w:left="3909" w:hanging="360"/>
      </w:pPr>
      <w:rPr>
        <w:rFonts w:ascii="Wingdings" w:hAnsi="Wingdings" w:hint="default"/>
      </w:rPr>
    </w:lvl>
    <w:lvl w:ilvl="6">
      <w:start w:val="1"/>
      <w:numFmt w:val="bullet"/>
      <w:lvlText w:val=""/>
      <w:lvlJc w:val="left"/>
      <w:pPr>
        <w:tabs>
          <w:tab w:val="num" w:pos="4629"/>
        </w:tabs>
        <w:ind w:left="4629" w:hanging="360"/>
      </w:pPr>
      <w:rPr>
        <w:rFonts w:ascii="Symbol" w:hAnsi="Symbol" w:hint="default"/>
      </w:rPr>
    </w:lvl>
    <w:lvl w:ilvl="7">
      <w:start w:val="1"/>
      <w:numFmt w:val="bullet"/>
      <w:lvlText w:val="o"/>
      <w:lvlJc w:val="left"/>
      <w:pPr>
        <w:tabs>
          <w:tab w:val="num" w:pos="5349"/>
        </w:tabs>
        <w:ind w:left="5349" w:hanging="360"/>
      </w:pPr>
      <w:rPr>
        <w:rFonts w:ascii="Courier New" w:hAnsi="Courier New" w:cs="Courier New" w:hint="default"/>
      </w:rPr>
    </w:lvl>
    <w:lvl w:ilvl="8">
      <w:start w:val="1"/>
      <w:numFmt w:val="bullet"/>
      <w:lvlText w:val=""/>
      <w:lvlJc w:val="left"/>
      <w:pPr>
        <w:tabs>
          <w:tab w:val="num" w:pos="6069"/>
        </w:tabs>
        <w:ind w:left="6069" w:hanging="360"/>
      </w:pPr>
      <w:rPr>
        <w:rFonts w:ascii="Wingdings" w:hAnsi="Wingdings" w:hint="default"/>
      </w:rPr>
    </w:lvl>
  </w:abstractNum>
  <w:abstractNum w:abstractNumId="11">
    <w:nsid w:val="283F397D"/>
    <w:multiLevelType w:val="hybridMultilevel"/>
    <w:tmpl w:val="58924078"/>
    <w:lvl w:ilvl="0" w:tplc="E878F114">
      <w:start w:val="11"/>
      <w:numFmt w:val="decimal"/>
      <w:lvlText w:val="%1"/>
      <w:lvlJc w:val="left"/>
      <w:pPr>
        <w:tabs>
          <w:tab w:val="num" w:pos="510"/>
        </w:tabs>
        <w:ind w:left="510" w:hanging="510"/>
      </w:pPr>
      <w:rPr>
        <w:rFonts w:ascii="Arial" w:hAnsi="Arial" w:hint="default"/>
        <w:b w:val="0"/>
        <w:i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9804D25"/>
    <w:multiLevelType w:val="multilevel"/>
    <w:tmpl w:val="94AE65C8"/>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1896"/>
        </w:tabs>
        <w:ind w:left="189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13">
    <w:nsid w:val="2AA54217"/>
    <w:multiLevelType w:val="multilevel"/>
    <w:tmpl w:val="193218C4"/>
    <w:lvl w:ilvl="0">
      <w:start w:val="11"/>
      <w:numFmt w:val="decimal"/>
      <w:lvlText w:val="%1"/>
      <w:lvlJc w:val="left"/>
      <w:pPr>
        <w:tabs>
          <w:tab w:val="num" w:pos="284"/>
        </w:tabs>
        <w:ind w:left="284" w:hanging="284"/>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794281"/>
    <w:multiLevelType w:val="hybridMultilevel"/>
    <w:tmpl w:val="1138FD7E"/>
    <w:lvl w:ilvl="0" w:tplc="F3F6CFBA">
      <w:start w:val="1"/>
      <w:numFmt w:val="bullet"/>
      <w:lvlText w:val=""/>
      <w:lvlJc w:val="left"/>
      <w:pPr>
        <w:tabs>
          <w:tab w:val="num" w:pos="426"/>
        </w:tabs>
        <w:ind w:left="426" w:hanging="369"/>
      </w:pPr>
      <w:rPr>
        <w:rFonts w:ascii="Webdings" w:hAnsi="Webdings" w:hint="default"/>
        <w:color w:val="C0C0C0"/>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5">
    <w:nsid w:val="309C06EB"/>
    <w:multiLevelType w:val="multilevel"/>
    <w:tmpl w:val="FA94ACFE"/>
    <w:lvl w:ilvl="0">
      <w:start w:val="1"/>
      <w:numFmt w:val="decimal"/>
      <w:lvlText w:val="%1."/>
      <w:lvlJc w:val="left"/>
      <w:pPr>
        <w:tabs>
          <w:tab w:val="num" w:pos="0"/>
        </w:tabs>
        <w:ind w:left="0" w:firstLine="0"/>
      </w:pPr>
      <w:rPr>
        <w:rFonts w:hint="default"/>
        <w:b w:val="0"/>
        <w:color w:val="auto"/>
        <w:sz w:val="16"/>
      </w:rPr>
    </w:lvl>
    <w:lvl w:ilvl="1">
      <w:start w:val="1"/>
      <w:numFmt w:val="bullet"/>
      <w:lvlText w:val="o"/>
      <w:lvlJc w:val="left"/>
      <w:pPr>
        <w:tabs>
          <w:tab w:val="num" w:pos="1029"/>
        </w:tabs>
        <w:ind w:left="1029" w:hanging="360"/>
      </w:pPr>
      <w:rPr>
        <w:rFonts w:ascii="Courier New" w:hAnsi="Courier New" w:cs="Courier New" w:hint="default"/>
      </w:rPr>
    </w:lvl>
    <w:lvl w:ilvl="2">
      <w:start w:val="1"/>
      <w:numFmt w:val="bullet"/>
      <w:lvlText w:val=""/>
      <w:lvlJc w:val="left"/>
      <w:pPr>
        <w:tabs>
          <w:tab w:val="num" w:pos="1749"/>
        </w:tabs>
        <w:ind w:left="1749" w:hanging="360"/>
      </w:pPr>
      <w:rPr>
        <w:rFonts w:ascii="Wingdings" w:hAnsi="Wingdings" w:hint="default"/>
      </w:rPr>
    </w:lvl>
    <w:lvl w:ilvl="3">
      <w:start w:val="1"/>
      <w:numFmt w:val="bullet"/>
      <w:lvlText w:val=""/>
      <w:lvlJc w:val="left"/>
      <w:pPr>
        <w:tabs>
          <w:tab w:val="num" w:pos="2469"/>
        </w:tabs>
        <w:ind w:left="2469" w:hanging="360"/>
      </w:pPr>
      <w:rPr>
        <w:rFonts w:ascii="Symbol" w:hAnsi="Symbol" w:hint="default"/>
      </w:rPr>
    </w:lvl>
    <w:lvl w:ilvl="4">
      <w:start w:val="1"/>
      <w:numFmt w:val="bullet"/>
      <w:lvlText w:val="o"/>
      <w:lvlJc w:val="left"/>
      <w:pPr>
        <w:tabs>
          <w:tab w:val="num" w:pos="3189"/>
        </w:tabs>
        <w:ind w:left="3189" w:hanging="360"/>
      </w:pPr>
      <w:rPr>
        <w:rFonts w:ascii="Courier New" w:hAnsi="Courier New" w:cs="Courier New" w:hint="default"/>
      </w:rPr>
    </w:lvl>
    <w:lvl w:ilvl="5">
      <w:start w:val="1"/>
      <w:numFmt w:val="bullet"/>
      <w:lvlText w:val=""/>
      <w:lvlJc w:val="left"/>
      <w:pPr>
        <w:tabs>
          <w:tab w:val="num" w:pos="3909"/>
        </w:tabs>
        <w:ind w:left="3909" w:hanging="360"/>
      </w:pPr>
      <w:rPr>
        <w:rFonts w:ascii="Wingdings" w:hAnsi="Wingdings" w:hint="default"/>
      </w:rPr>
    </w:lvl>
    <w:lvl w:ilvl="6">
      <w:start w:val="1"/>
      <w:numFmt w:val="bullet"/>
      <w:lvlText w:val=""/>
      <w:lvlJc w:val="left"/>
      <w:pPr>
        <w:tabs>
          <w:tab w:val="num" w:pos="4629"/>
        </w:tabs>
        <w:ind w:left="4629" w:hanging="360"/>
      </w:pPr>
      <w:rPr>
        <w:rFonts w:ascii="Symbol" w:hAnsi="Symbol" w:hint="default"/>
      </w:rPr>
    </w:lvl>
    <w:lvl w:ilvl="7">
      <w:start w:val="1"/>
      <w:numFmt w:val="bullet"/>
      <w:lvlText w:val="o"/>
      <w:lvlJc w:val="left"/>
      <w:pPr>
        <w:tabs>
          <w:tab w:val="num" w:pos="5349"/>
        </w:tabs>
        <w:ind w:left="5349" w:hanging="360"/>
      </w:pPr>
      <w:rPr>
        <w:rFonts w:ascii="Courier New" w:hAnsi="Courier New" w:cs="Courier New" w:hint="default"/>
      </w:rPr>
    </w:lvl>
    <w:lvl w:ilvl="8">
      <w:start w:val="1"/>
      <w:numFmt w:val="bullet"/>
      <w:lvlText w:val=""/>
      <w:lvlJc w:val="left"/>
      <w:pPr>
        <w:tabs>
          <w:tab w:val="num" w:pos="6069"/>
        </w:tabs>
        <w:ind w:left="6069" w:hanging="360"/>
      </w:pPr>
      <w:rPr>
        <w:rFonts w:ascii="Wingdings" w:hAnsi="Wingdings" w:hint="default"/>
      </w:rPr>
    </w:lvl>
  </w:abstractNum>
  <w:abstractNum w:abstractNumId="16">
    <w:nsid w:val="315F585E"/>
    <w:multiLevelType w:val="hybridMultilevel"/>
    <w:tmpl w:val="B172FE24"/>
    <w:lvl w:ilvl="0" w:tplc="F3F6CFBA">
      <w:start w:val="1"/>
      <w:numFmt w:val="bullet"/>
      <w:lvlText w:val=""/>
      <w:lvlJc w:val="left"/>
      <w:pPr>
        <w:tabs>
          <w:tab w:val="num" w:pos="426"/>
        </w:tabs>
        <w:ind w:left="426" w:hanging="369"/>
      </w:pPr>
      <w:rPr>
        <w:rFonts w:ascii="Webdings" w:hAnsi="Webdings" w:hint="default"/>
        <w:color w:val="C0C0C0"/>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7">
    <w:nsid w:val="319851D8"/>
    <w:multiLevelType w:val="multilevel"/>
    <w:tmpl w:val="FA94ACFE"/>
    <w:lvl w:ilvl="0">
      <w:start w:val="1"/>
      <w:numFmt w:val="decimal"/>
      <w:lvlText w:val="%1."/>
      <w:lvlJc w:val="left"/>
      <w:pPr>
        <w:tabs>
          <w:tab w:val="num" w:pos="0"/>
        </w:tabs>
        <w:ind w:left="0" w:firstLine="0"/>
      </w:pPr>
      <w:rPr>
        <w:rFonts w:hint="default"/>
        <w:b w:val="0"/>
        <w:color w:val="auto"/>
        <w:sz w:val="16"/>
      </w:rPr>
    </w:lvl>
    <w:lvl w:ilvl="1">
      <w:start w:val="1"/>
      <w:numFmt w:val="bullet"/>
      <w:lvlText w:val="o"/>
      <w:lvlJc w:val="left"/>
      <w:pPr>
        <w:tabs>
          <w:tab w:val="num" w:pos="1029"/>
        </w:tabs>
        <w:ind w:left="1029" w:hanging="360"/>
      </w:pPr>
      <w:rPr>
        <w:rFonts w:ascii="Courier New" w:hAnsi="Courier New" w:cs="Courier New" w:hint="default"/>
      </w:rPr>
    </w:lvl>
    <w:lvl w:ilvl="2">
      <w:start w:val="1"/>
      <w:numFmt w:val="bullet"/>
      <w:lvlText w:val=""/>
      <w:lvlJc w:val="left"/>
      <w:pPr>
        <w:tabs>
          <w:tab w:val="num" w:pos="1749"/>
        </w:tabs>
        <w:ind w:left="1749" w:hanging="360"/>
      </w:pPr>
      <w:rPr>
        <w:rFonts w:ascii="Wingdings" w:hAnsi="Wingdings" w:hint="default"/>
      </w:rPr>
    </w:lvl>
    <w:lvl w:ilvl="3">
      <w:start w:val="1"/>
      <w:numFmt w:val="bullet"/>
      <w:lvlText w:val=""/>
      <w:lvlJc w:val="left"/>
      <w:pPr>
        <w:tabs>
          <w:tab w:val="num" w:pos="2469"/>
        </w:tabs>
        <w:ind w:left="2469" w:hanging="360"/>
      </w:pPr>
      <w:rPr>
        <w:rFonts w:ascii="Symbol" w:hAnsi="Symbol" w:hint="default"/>
      </w:rPr>
    </w:lvl>
    <w:lvl w:ilvl="4">
      <w:start w:val="1"/>
      <w:numFmt w:val="bullet"/>
      <w:lvlText w:val="o"/>
      <w:lvlJc w:val="left"/>
      <w:pPr>
        <w:tabs>
          <w:tab w:val="num" w:pos="3189"/>
        </w:tabs>
        <w:ind w:left="3189" w:hanging="360"/>
      </w:pPr>
      <w:rPr>
        <w:rFonts w:ascii="Courier New" w:hAnsi="Courier New" w:cs="Courier New" w:hint="default"/>
      </w:rPr>
    </w:lvl>
    <w:lvl w:ilvl="5">
      <w:start w:val="1"/>
      <w:numFmt w:val="bullet"/>
      <w:lvlText w:val=""/>
      <w:lvlJc w:val="left"/>
      <w:pPr>
        <w:tabs>
          <w:tab w:val="num" w:pos="3909"/>
        </w:tabs>
        <w:ind w:left="3909" w:hanging="360"/>
      </w:pPr>
      <w:rPr>
        <w:rFonts w:ascii="Wingdings" w:hAnsi="Wingdings" w:hint="default"/>
      </w:rPr>
    </w:lvl>
    <w:lvl w:ilvl="6">
      <w:start w:val="1"/>
      <w:numFmt w:val="bullet"/>
      <w:lvlText w:val=""/>
      <w:lvlJc w:val="left"/>
      <w:pPr>
        <w:tabs>
          <w:tab w:val="num" w:pos="4629"/>
        </w:tabs>
        <w:ind w:left="4629" w:hanging="360"/>
      </w:pPr>
      <w:rPr>
        <w:rFonts w:ascii="Symbol" w:hAnsi="Symbol" w:hint="default"/>
      </w:rPr>
    </w:lvl>
    <w:lvl w:ilvl="7">
      <w:start w:val="1"/>
      <w:numFmt w:val="bullet"/>
      <w:lvlText w:val="o"/>
      <w:lvlJc w:val="left"/>
      <w:pPr>
        <w:tabs>
          <w:tab w:val="num" w:pos="5349"/>
        </w:tabs>
        <w:ind w:left="5349" w:hanging="360"/>
      </w:pPr>
      <w:rPr>
        <w:rFonts w:ascii="Courier New" w:hAnsi="Courier New" w:cs="Courier New" w:hint="default"/>
      </w:rPr>
    </w:lvl>
    <w:lvl w:ilvl="8">
      <w:start w:val="1"/>
      <w:numFmt w:val="bullet"/>
      <w:lvlText w:val=""/>
      <w:lvlJc w:val="left"/>
      <w:pPr>
        <w:tabs>
          <w:tab w:val="num" w:pos="6069"/>
        </w:tabs>
        <w:ind w:left="6069" w:hanging="360"/>
      </w:pPr>
      <w:rPr>
        <w:rFonts w:ascii="Wingdings" w:hAnsi="Wingdings" w:hint="default"/>
      </w:rPr>
    </w:lvl>
  </w:abstractNum>
  <w:abstractNum w:abstractNumId="18">
    <w:nsid w:val="31DC06B9"/>
    <w:multiLevelType w:val="hybridMultilevel"/>
    <w:tmpl w:val="7A688644"/>
    <w:lvl w:ilvl="0" w:tplc="74EC088E">
      <w:start w:val="1"/>
      <w:numFmt w:val="decimal"/>
      <w:pStyle w:val="Heading5Blocknumbered"/>
      <w:lvlText w:val="%1."/>
      <w:lvlJc w:val="left"/>
      <w:pPr>
        <w:tabs>
          <w:tab w:val="num" w:pos="397"/>
        </w:tabs>
        <w:ind w:left="397" w:hanging="397"/>
      </w:pPr>
      <w:rPr>
        <w:rFonts w:ascii="Arial" w:hAnsi="Arial" w:hint="default"/>
        <w:strike w:val="0"/>
        <w:sz w:val="20"/>
        <w:szCs w:val="20"/>
      </w:rPr>
    </w:lvl>
    <w:lvl w:ilvl="1" w:tplc="95C2B05E">
      <w:numFmt w:val="none"/>
      <w:lvlText w:val=""/>
      <w:lvlJc w:val="left"/>
      <w:pPr>
        <w:tabs>
          <w:tab w:val="num" w:pos="360"/>
        </w:tabs>
      </w:pPr>
    </w:lvl>
    <w:lvl w:ilvl="2" w:tplc="AD1C8A90">
      <w:numFmt w:val="none"/>
      <w:lvlText w:val=""/>
      <w:lvlJc w:val="left"/>
      <w:pPr>
        <w:tabs>
          <w:tab w:val="num" w:pos="360"/>
        </w:tabs>
      </w:pPr>
    </w:lvl>
    <w:lvl w:ilvl="3" w:tplc="5E64C0E4">
      <w:numFmt w:val="none"/>
      <w:lvlText w:val=""/>
      <w:lvlJc w:val="left"/>
      <w:pPr>
        <w:tabs>
          <w:tab w:val="num" w:pos="360"/>
        </w:tabs>
      </w:pPr>
    </w:lvl>
    <w:lvl w:ilvl="4" w:tplc="A4AA8FE2">
      <w:numFmt w:val="none"/>
      <w:lvlText w:val=""/>
      <w:lvlJc w:val="left"/>
      <w:pPr>
        <w:tabs>
          <w:tab w:val="num" w:pos="360"/>
        </w:tabs>
      </w:pPr>
    </w:lvl>
    <w:lvl w:ilvl="5" w:tplc="4DC02DA6">
      <w:numFmt w:val="none"/>
      <w:lvlText w:val=""/>
      <w:lvlJc w:val="left"/>
      <w:pPr>
        <w:tabs>
          <w:tab w:val="num" w:pos="360"/>
        </w:tabs>
      </w:pPr>
    </w:lvl>
    <w:lvl w:ilvl="6" w:tplc="C3981624">
      <w:numFmt w:val="none"/>
      <w:lvlText w:val=""/>
      <w:lvlJc w:val="left"/>
      <w:pPr>
        <w:tabs>
          <w:tab w:val="num" w:pos="360"/>
        </w:tabs>
      </w:pPr>
    </w:lvl>
    <w:lvl w:ilvl="7" w:tplc="EA3C8E6A">
      <w:numFmt w:val="none"/>
      <w:lvlText w:val=""/>
      <w:lvlJc w:val="left"/>
      <w:pPr>
        <w:tabs>
          <w:tab w:val="num" w:pos="360"/>
        </w:tabs>
      </w:pPr>
    </w:lvl>
    <w:lvl w:ilvl="8" w:tplc="1B90AD66">
      <w:numFmt w:val="none"/>
      <w:lvlText w:val=""/>
      <w:lvlJc w:val="left"/>
      <w:pPr>
        <w:tabs>
          <w:tab w:val="num" w:pos="360"/>
        </w:tabs>
      </w:pPr>
    </w:lvl>
  </w:abstractNum>
  <w:abstractNum w:abstractNumId="19">
    <w:nsid w:val="33200D9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3EF2527"/>
    <w:multiLevelType w:val="multilevel"/>
    <w:tmpl w:val="FA94ACFE"/>
    <w:lvl w:ilvl="0">
      <w:start w:val="1"/>
      <w:numFmt w:val="decimal"/>
      <w:lvlText w:val="%1."/>
      <w:lvlJc w:val="left"/>
      <w:pPr>
        <w:tabs>
          <w:tab w:val="num" w:pos="0"/>
        </w:tabs>
        <w:ind w:left="0" w:firstLine="0"/>
      </w:pPr>
      <w:rPr>
        <w:rFonts w:hint="default"/>
        <w:b w:val="0"/>
        <w:color w:val="auto"/>
        <w:sz w:val="16"/>
      </w:rPr>
    </w:lvl>
    <w:lvl w:ilvl="1">
      <w:start w:val="1"/>
      <w:numFmt w:val="bullet"/>
      <w:lvlText w:val="o"/>
      <w:lvlJc w:val="left"/>
      <w:pPr>
        <w:tabs>
          <w:tab w:val="num" w:pos="1029"/>
        </w:tabs>
        <w:ind w:left="1029" w:hanging="360"/>
      </w:pPr>
      <w:rPr>
        <w:rFonts w:ascii="Courier New" w:hAnsi="Courier New" w:cs="Courier New" w:hint="default"/>
      </w:rPr>
    </w:lvl>
    <w:lvl w:ilvl="2">
      <w:start w:val="1"/>
      <w:numFmt w:val="bullet"/>
      <w:lvlText w:val=""/>
      <w:lvlJc w:val="left"/>
      <w:pPr>
        <w:tabs>
          <w:tab w:val="num" w:pos="1749"/>
        </w:tabs>
        <w:ind w:left="1749" w:hanging="360"/>
      </w:pPr>
      <w:rPr>
        <w:rFonts w:ascii="Wingdings" w:hAnsi="Wingdings" w:hint="default"/>
      </w:rPr>
    </w:lvl>
    <w:lvl w:ilvl="3">
      <w:start w:val="1"/>
      <w:numFmt w:val="bullet"/>
      <w:lvlText w:val=""/>
      <w:lvlJc w:val="left"/>
      <w:pPr>
        <w:tabs>
          <w:tab w:val="num" w:pos="2469"/>
        </w:tabs>
        <w:ind w:left="2469" w:hanging="360"/>
      </w:pPr>
      <w:rPr>
        <w:rFonts w:ascii="Symbol" w:hAnsi="Symbol" w:hint="default"/>
      </w:rPr>
    </w:lvl>
    <w:lvl w:ilvl="4">
      <w:start w:val="1"/>
      <w:numFmt w:val="bullet"/>
      <w:lvlText w:val="o"/>
      <w:lvlJc w:val="left"/>
      <w:pPr>
        <w:tabs>
          <w:tab w:val="num" w:pos="3189"/>
        </w:tabs>
        <w:ind w:left="3189" w:hanging="360"/>
      </w:pPr>
      <w:rPr>
        <w:rFonts w:ascii="Courier New" w:hAnsi="Courier New" w:cs="Courier New" w:hint="default"/>
      </w:rPr>
    </w:lvl>
    <w:lvl w:ilvl="5">
      <w:start w:val="1"/>
      <w:numFmt w:val="bullet"/>
      <w:lvlText w:val=""/>
      <w:lvlJc w:val="left"/>
      <w:pPr>
        <w:tabs>
          <w:tab w:val="num" w:pos="3909"/>
        </w:tabs>
        <w:ind w:left="3909" w:hanging="360"/>
      </w:pPr>
      <w:rPr>
        <w:rFonts w:ascii="Wingdings" w:hAnsi="Wingdings" w:hint="default"/>
      </w:rPr>
    </w:lvl>
    <w:lvl w:ilvl="6">
      <w:start w:val="1"/>
      <w:numFmt w:val="bullet"/>
      <w:lvlText w:val=""/>
      <w:lvlJc w:val="left"/>
      <w:pPr>
        <w:tabs>
          <w:tab w:val="num" w:pos="4629"/>
        </w:tabs>
        <w:ind w:left="4629" w:hanging="360"/>
      </w:pPr>
      <w:rPr>
        <w:rFonts w:ascii="Symbol" w:hAnsi="Symbol" w:hint="default"/>
      </w:rPr>
    </w:lvl>
    <w:lvl w:ilvl="7">
      <w:start w:val="1"/>
      <w:numFmt w:val="bullet"/>
      <w:lvlText w:val="o"/>
      <w:lvlJc w:val="left"/>
      <w:pPr>
        <w:tabs>
          <w:tab w:val="num" w:pos="5349"/>
        </w:tabs>
        <w:ind w:left="5349" w:hanging="360"/>
      </w:pPr>
      <w:rPr>
        <w:rFonts w:ascii="Courier New" w:hAnsi="Courier New" w:cs="Courier New" w:hint="default"/>
      </w:rPr>
    </w:lvl>
    <w:lvl w:ilvl="8">
      <w:start w:val="1"/>
      <w:numFmt w:val="bullet"/>
      <w:lvlText w:val=""/>
      <w:lvlJc w:val="left"/>
      <w:pPr>
        <w:tabs>
          <w:tab w:val="num" w:pos="6069"/>
        </w:tabs>
        <w:ind w:left="6069" w:hanging="360"/>
      </w:pPr>
      <w:rPr>
        <w:rFonts w:ascii="Wingdings" w:hAnsi="Wingdings" w:hint="default"/>
      </w:rPr>
    </w:lvl>
  </w:abstractNum>
  <w:abstractNum w:abstractNumId="21">
    <w:nsid w:val="3B6548E0"/>
    <w:multiLevelType w:val="multilevel"/>
    <w:tmpl w:val="FA94ACFE"/>
    <w:lvl w:ilvl="0">
      <w:start w:val="1"/>
      <w:numFmt w:val="decimal"/>
      <w:lvlText w:val="%1."/>
      <w:lvlJc w:val="left"/>
      <w:pPr>
        <w:tabs>
          <w:tab w:val="num" w:pos="0"/>
        </w:tabs>
        <w:ind w:left="0" w:firstLine="0"/>
      </w:pPr>
      <w:rPr>
        <w:rFonts w:hint="default"/>
        <w:b w:val="0"/>
        <w:color w:val="auto"/>
        <w:sz w:val="16"/>
      </w:rPr>
    </w:lvl>
    <w:lvl w:ilvl="1">
      <w:start w:val="1"/>
      <w:numFmt w:val="bullet"/>
      <w:lvlText w:val="o"/>
      <w:lvlJc w:val="left"/>
      <w:pPr>
        <w:tabs>
          <w:tab w:val="num" w:pos="1029"/>
        </w:tabs>
        <w:ind w:left="1029" w:hanging="360"/>
      </w:pPr>
      <w:rPr>
        <w:rFonts w:ascii="Courier New" w:hAnsi="Courier New" w:cs="Courier New" w:hint="default"/>
      </w:rPr>
    </w:lvl>
    <w:lvl w:ilvl="2">
      <w:start w:val="1"/>
      <w:numFmt w:val="bullet"/>
      <w:lvlText w:val=""/>
      <w:lvlJc w:val="left"/>
      <w:pPr>
        <w:tabs>
          <w:tab w:val="num" w:pos="1749"/>
        </w:tabs>
        <w:ind w:left="1749" w:hanging="360"/>
      </w:pPr>
      <w:rPr>
        <w:rFonts w:ascii="Wingdings" w:hAnsi="Wingdings" w:hint="default"/>
      </w:rPr>
    </w:lvl>
    <w:lvl w:ilvl="3">
      <w:start w:val="1"/>
      <w:numFmt w:val="bullet"/>
      <w:lvlText w:val=""/>
      <w:lvlJc w:val="left"/>
      <w:pPr>
        <w:tabs>
          <w:tab w:val="num" w:pos="2469"/>
        </w:tabs>
        <w:ind w:left="2469" w:hanging="360"/>
      </w:pPr>
      <w:rPr>
        <w:rFonts w:ascii="Symbol" w:hAnsi="Symbol" w:hint="default"/>
      </w:rPr>
    </w:lvl>
    <w:lvl w:ilvl="4">
      <w:start w:val="1"/>
      <w:numFmt w:val="bullet"/>
      <w:lvlText w:val="o"/>
      <w:lvlJc w:val="left"/>
      <w:pPr>
        <w:tabs>
          <w:tab w:val="num" w:pos="3189"/>
        </w:tabs>
        <w:ind w:left="3189" w:hanging="360"/>
      </w:pPr>
      <w:rPr>
        <w:rFonts w:ascii="Courier New" w:hAnsi="Courier New" w:cs="Courier New" w:hint="default"/>
      </w:rPr>
    </w:lvl>
    <w:lvl w:ilvl="5">
      <w:start w:val="1"/>
      <w:numFmt w:val="bullet"/>
      <w:lvlText w:val=""/>
      <w:lvlJc w:val="left"/>
      <w:pPr>
        <w:tabs>
          <w:tab w:val="num" w:pos="3909"/>
        </w:tabs>
        <w:ind w:left="3909" w:hanging="360"/>
      </w:pPr>
      <w:rPr>
        <w:rFonts w:ascii="Wingdings" w:hAnsi="Wingdings" w:hint="default"/>
      </w:rPr>
    </w:lvl>
    <w:lvl w:ilvl="6">
      <w:start w:val="1"/>
      <w:numFmt w:val="bullet"/>
      <w:lvlText w:val=""/>
      <w:lvlJc w:val="left"/>
      <w:pPr>
        <w:tabs>
          <w:tab w:val="num" w:pos="4629"/>
        </w:tabs>
        <w:ind w:left="4629" w:hanging="360"/>
      </w:pPr>
      <w:rPr>
        <w:rFonts w:ascii="Symbol" w:hAnsi="Symbol" w:hint="default"/>
      </w:rPr>
    </w:lvl>
    <w:lvl w:ilvl="7">
      <w:start w:val="1"/>
      <w:numFmt w:val="bullet"/>
      <w:lvlText w:val="o"/>
      <w:lvlJc w:val="left"/>
      <w:pPr>
        <w:tabs>
          <w:tab w:val="num" w:pos="5349"/>
        </w:tabs>
        <w:ind w:left="5349" w:hanging="360"/>
      </w:pPr>
      <w:rPr>
        <w:rFonts w:ascii="Courier New" w:hAnsi="Courier New" w:cs="Courier New" w:hint="default"/>
      </w:rPr>
    </w:lvl>
    <w:lvl w:ilvl="8">
      <w:start w:val="1"/>
      <w:numFmt w:val="bullet"/>
      <w:lvlText w:val=""/>
      <w:lvlJc w:val="left"/>
      <w:pPr>
        <w:tabs>
          <w:tab w:val="num" w:pos="6069"/>
        </w:tabs>
        <w:ind w:left="6069" w:hanging="360"/>
      </w:pPr>
      <w:rPr>
        <w:rFonts w:ascii="Wingdings" w:hAnsi="Wingdings" w:hint="default"/>
      </w:rPr>
    </w:lvl>
  </w:abstractNum>
  <w:abstractNum w:abstractNumId="22">
    <w:nsid w:val="47111644"/>
    <w:multiLevelType w:val="multilevel"/>
    <w:tmpl w:val="FA94ACFE"/>
    <w:lvl w:ilvl="0">
      <w:start w:val="1"/>
      <w:numFmt w:val="decimal"/>
      <w:lvlText w:val="%1."/>
      <w:lvlJc w:val="left"/>
      <w:pPr>
        <w:tabs>
          <w:tab w:val="num" w:pos="0"/>
        </w:tabs>
        <w:ind w:left="0" w:firstLine="0"/>
      </w:pPr>
      <w:rPr>
        <w:rFonts w:hint="default"/>
        <w:b w:val="0"/>
        <w:color w:val="auto"/>
        <w:sz w:val="16"/>
      </w:rPr>
    </w:lvl>
    <w:lvl w:ilvl="1">
      <w:start w:val="1"/>
      <w:numFmt w:val="bullet"/>
      <w:lvlText w:val="o"/>
      <w:lvlJc w:val="left"/>
      <w:pPr>
        <w:tabs>
          <w:tab w:val="num" w:pos="1029"/>
        </w:tabs>
        <w:ind w:left="1029" w:hanging="360"/>
      </w:pPr>
      <w:rPr>
        <w:rFonts w:ascii="Courier New" w:hAnsi="Courier New" w:cs="Courier New" w:hint="default"/>
      </w:rPr>
    </w:lvl>
    <w:lvl w:ilvl="2">
      <w:start w:val="1"/>
      <w:numFmt w:val="bullet"/>
      <w:lvlText w:val=""/>
      <w:lvlJc w:val="left"/>
      <w:pPr>
        <w:tabs>
          <w:tab w:val="num" w:pos="1749"/>
        </w:tabs>
        <w:ind w:left="1749" w:hanging="360"/>
      </w:pPr>
      <w:rPr>
        <w:rFonts w:ascii="Wingdings" w:hAnsi="Wingdings" w:hint="default"/>
      </w:rPr>
    </w:lvl>
    <w:lvl w:ilvl="3">
      <w:start w:val="1"/>
      <w:numFmt w:val="bullet"/>
      <w:lvlText w:val=""/>
      <w:lvlJc w:val="left"/>
      <w:pPr>
        <w:tabs>
          <w:tab w:val="num" w:pos="2469"/>
        </w:tabs>
        <w:ind w:left="2469" w:hanging="360"/>
      </w:pPr>
      <w:rPr>
        <w:rFonts w:ascii="Symbol" w:hAnsi="Symbol" w:hint="default"/>
      </w:rPr>
    </w:lvl>
    <w:lvl w:ilvl="4">
      <w:start w:val="1"/>
      <w:numFmt w:val="bullet"/>
      <w:lvlText w:val="o"/>
      <w:lvlJc w:val="left"/>
      <w:pPr>
        <w:tabs>
          <w:tab w:val="num" w:pos="3189"/>
        </w:tabs>
        <w:ind w:left="3189" w:hanging="360"/>
      </w:pPr>
      <w:rPr>
        <w:rFonts w:ascii="Courier New" w:hAnsi="Courier New" w:cs="Courier New" w:hint="default"/>
      </w:rPr>
    </w:lvl>
    <w:lvl w:ilvl="5">
      <w:start w:val="1"/>
      <w:numFmt w:val="bullet"/>
      <w:lvlText w:val=""/>
      <w:lvlJc w:val="left"/>
      <w:pPr>
        <w:tabs>
          <w:tab w:val="num" w:pos="3909"/>
        </w:tabs>
        <w:ind w:left="3909" w:hanging="360"/>
      </w:pPr>
      <w:rPr>
        <w:rFonts w:ascii="Wingdings" w:hAnsi="Wingdings" w:hint="default"/>
      </w:rPr>
    </w:lvl>
    <w:lvl w:ilvl="6">
      <w:start w:val="1"/>
      <w:numFmt w:val="bullet"/>
      <w:lvlText w:val=""/>
      <w:lvlJc w:val="left"/>
      <w:pPr>
        <w:tabs>
          <w:tab w:val="num" w:pos="4629"/>
        </w:tabs>
        <w:ind w:left="4629" w:hanging="360"/>
      </w:pPr>
      <w:rPr>
        <w:rFonts w:ascii="Symbol" w:hAnsi="Symbol" w:hint="default"/>
      </w:rPr>
    </w:lvl>
    <w:lvl w:ilvl="7">
      <w:start w:val="1"/>
      <w:numFmt w:val="bullet"/>
      <w:lvlText w:val="o"/>
      <w:lvlJc w:val="left"/>
      <w:pPr>
        <w:tabs>
          <w:tab w:val="num" w:pos="5349"/>
        </w:tabs>
        <w:ind w:left="5349" w:hanging="360"/>
      </w:pPr>
      <w:rPr>
        <w:rFonts w:ascii="Courier New" w:hAnsi="Courier New" w:cs="Courier New" w:hint="default"/>
      </w:rPr>
    </w:lvl>
    <w:lvl w:ilvl="8">
      <w:start w:val="1"/>
      <w:numFmt w:val="bullet"/>
      <w:lvlText w:val=""/>
      <w:lvlJc w:val="left"/>
      <w:pPr>
        <w:tabs>
          <w:tab w:val="num" w:pos="6069"/>
        </w:tabs>
        <w:ind w:left="6069" w:hanging="360"/>
      </w:pPr>
      <w:rPr>
        <w:rFonts w:ascii="Wingdings" w:hAnsi="Wingdings" w:hint="default"/>
      </w:rPr>
    </w:lvl>
  </w:abstractNum>
  <w:abstractNum w:abstractNumId="23">
    <w:nsid w:val="47D86F31"/>
    <w:multiLevelType w:val="hybridMultilevel"/>
    <w:tmpl w:val="0DD4C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8897794"/>
    <w:multiLevelType w:val="hybridMultilevel"/>
    <w:tmpl w:val="FA94ACFE"/>
    <w:lvl w:ilvl="0" w:tplc="65DAB228">
      <w:start w:val="1"/>
      <w:numFmt w:val="decimal"/>
      <w:pStyle w:val="StylenumberedAfter0pt"/>
      <w:lvlText w:val="%1."/>
      <w:lvlJc w:val="left"/>
      <w:pPr>
        <w:tabs>
          <w:tab w:val="num" w:pos="0"/>
        </w:tabs>
        <w:ind w:left="0" w:firstLine="0"/>
      </w:pPr>
      <w:rPr>
        <w:rFonts w:hint="default"/>
        <w:b w:val="0"/>
        <w:color w:val="auto"/>
        <w:sz w:val="16"/>
      </w:rPr>
    </w:lvl>
    <w:lvl w:ilvl="1" w:tplc="FFFFFFFF">
      <w:start w:val="1"/>
      <w:numFmt w:val="bullet"/>
      <w:lvlText w:val="o"/>
      <w:lvlJc w:val="left"/>
      <w:pPr>
        <w:tabs>
          <w:tab w:val="num" w:pos="1029"/>
        </w:tabs>
        <w:ind w:left="1029" w:hanging="360"/>
      </w:pPr>
      <w:rPr>
        <w:rFonts w:ascii="Courier New" w:hAnsi="Courier New" w:cs="Courier New" w:hint="default"/>
      </w:rPr>
    </w:lvl>
    <w:lvl w:ilvl="2" w:tplc="FFFFFFFF">
      <w:start w:val="1"/>
      <w:numFmt w:val="bullet"/>
      <w:lvlText w:val=""/>
      <w:lvlJc w:val="left"/>
      <w:pPr>
        <w:tabs>
          <w:tab w:val="num" w:pos="1749"/>
        </w:tabs>
        <w:ind w:left="1749" w:hanging="360"/>
      </w:pPr>
      <w:rPr>
        <w:rFonts w:ascii="Wingdings" w:hAnsi="Wingdings" w:hint="default"/>
      </w:rPr>
    </w:lvl>
    <w:lvl w:ilvl="3" w:tplc="FFFFFFFF">
      <w:start w:val="1"/>
      <w:numFmt w:val="bullet"/>
      <w:lvlText w:val=""/>
      <w:lvlJc w:val="left"/>
      <w:pPr>
        <w:tabs>
          <w:tab w:val="num" w:pos="2469"/>
        </w:tabs>
        <w:ind w:left="2469" w:hanging="360"/>
      </w:pPr>
      <w:rPr>
        <w:rFonts w:ascii="Symbol" w:hAnsi="Symbol" w:hint="default"/>
      </w:rPr>
    </w:lvl>
    <w:lvl w:ilvl="4" w:tplc="FFFFFFFF" w:tentative="1">
      <w:start w:val="1"/>
      <w:numFmt w:val="bullet"/>
      <w:lvlText w:val="o"/>
      <w:lvlJc w:val="left"/>
      <w:pPr>
        <w:tabs>
          <w:tab w:val="num" w:pos="3189"/>
        </w:tabs>
        <w:ind w:left="3189" w:hanging="360"/>
      </w:pPr>
      <w:rPr>
        <w:rFonts w:ascii="Courier New" w:hAnsi="Courier New" w:cs="Courier New" w:hint="default"/>
      </w:rPr>
    </w:lvl>
    <w:lvl w:ilvl="5" w:tplc="FFFFFFFF" w:tentative="1">
      <w:start w:val="1"/>
      <w:numFmt w:val="bullet"/>
      <w:lvlText w:val=""/>
      <w:lvlJc w:val="left"/>
      <w:pPr>
        <w:tabs>
          <w:tab w:val="num" w:pos="3909"/>
        </w:tabs>
        <w:ind w:left="3909" w:hanging="360"/>
      </w:pPr>
      <w:rPr>
        <w:rFonts w:ascii="Wingdings" w:hAnsi="Wingdings" w:hint="default"/>
      </w:rPr>
    </w:lvl>
    <w:lvl w:ilvl="6" w:tplc="FFFFFFFF" w:tentative="1">
      <w:start w:val="1"/>
      <w:numFmt w:val="bullet"/>
      <w:lvlText w:val=""/>
      <w:lvlJc w:val="left"/>
      <w:pPr>
        <w:tabs>
          <w:tab w:val="num" w:pos="4629"/>
        </w:tabs>
        <w:ind w:left="4629" w:hanging="360"/>
      </w:pPr>
      <w:rPr>
        <w:rFonts w:ascii="Symbol" w:hAnsi="Symbol" w:hint="default"/>
      </w:rPr>
    </w:lvl>
    <w:lvl w:ilvl="7" w:tplc="FFFFFFFF" w:tentative="1">
      <w:start w:val="1"/>
      <w:numFmt w:val="bullet"/>
      <w:lvlText w:val="o"/>
      <w:lvlJc w:val="left"/>
      <w:pPr>
        <w:tabs>
          <w:tab w:val="num" w:pos="5349"/>
        </w:tabs>
        <w:ind w:left="5349" w:hanging="360"/>
      </w:pPr>
      <w:rPr>
        <w:rFonts w:ascii="Courier New" w:hAnsi="Courier New" w:cs="Courier New" w:hint="default"/>
      </w:rPr>
    </w:lvl>
    <w:lvl w:ilvl="8" w:tplc="FFFFFFFF" w:tentative="1">
      <w:start w:val="1"/>
      <w:numFmt w:val="bullet"/>
      <w:lvlText w:val=""/>
      <w:lvlJc w:val="left"/>
      <w:pPr>
        <w:tabs>
          <w:tab w:val="num" w:pos="6069"/>
        </w:tabs>
        <w:ind w:left="6069" w:hanging="360"/>
      </w:pPr>
      <w:rPr>
        <w:rFonts w:ascii="Wingdings" w:hAnsi="Wingdings" w:hint="default"/>
      </w:rPr>
    </w:lvl>
  </w:abstractNum>
  <w:abstractNum w:abstractNumId="25">
    <w:nsid w:val="52206AA2"/>
    <w:multiLevelType w:val="multilevel"/>
    <w:tmpl w:val="FA94ACFE"/>
    <w:lvl w:ilvl="0">
      <w:start w:val="1"/>
      <w:numFmt w:val="decimal"/>
      <w:lvlText w:val="%1."/>
      <w:lvlJc w:val="left"/>
      <w:pPr>
        <w:tabs>
          <w:tab w:val="num" w:pos="0"/>
        </w:tabs>
        <w:ind w:left="0" w:firstLine="0"/>
      </w:pPr>
      <w:rPr>
        <w:rFonts w:hint="default"/>
        <w:b w:val="0"/>
        <w:color w:val="auto"/>
        <w:sz w:val="16"/>
      </w:rPr>
    </w:lvl>
    <w:lvl w:ilvl="1">
      <w:start w:val="1"/>
      <w:numFmt w:val="bullet"/>
      <w:lvlText w:val="o"/>
      <w:lvlJc w:val="left"/>
      <w:pPr>
        <w:tabs>
          <w:tab w:val="num" w:pos="1029"/>
        </w:tabs>
        <w:ind w:left="1029" w:hanging="360"/>
      </w:pPr>
      <w:rPr>
        <w:rFonts w:ascii="Courier New" w:hAnsi="Courier New" w:cs="Courier New" w:hint="default"/>
      </w:rPr>
    </w:lvl>
    <w:lvl w:ilvl="2">
      <w:start w:val="1"/>
      <w:numFmt w:val="bullet"/>
      <w:lvlText w:val=""/>
      <w:lvlJc w:val="left"/>
      <w:pPr>
        <w:tabs>
          <w:tab w:val="num" w:pos="1749"/>
        </w:tabs>
        <w:ind w:left="1749" w:hanging="360"/>
      </w:pPr>
      <w:rPr>
        <w:rFonts w:ascii="Wingdings" w:hAnsi="Wingdings" w:hint="default"/>
      </w:rPr>
    </w:lvl>
    <w:lvl w:ilvl="3">
      <w:start w:val="1"/>
      <w:numFmt w:val="bullet"/>
      <w:lvlText w:val=""/>
      <w:lvlJc w:val="left"/>
      <w:pPr>
        <w:tabs>
          <w:tab w:val="num" w:pos="2469"/>
        </w:tabs>
        <w:ind w:left="2469" w:hanging="360"/>
      </w:pPr>
      <w:rPr>
        <w:rFonts w:ascii="Symbol" w:hAnsi="Symbol" w:hint="default"/>
      </w:rPr>
    </w:lvl>
    <w:lvl w:ilvl="4">
      <w:start w:val="1"/>
      <w:numFmt w:val="bullet"/>
      <w:lvlText w:val="o"/>
      <w:lvlJc w:val="left"/>
      <w:pPr>
        <w:tabs>
          <w:tab w:val="num" w:pos="3189"/>
        </w:tabs>
        <w:ind w:left="3189" w:hanging="360"/>
      </w:pPr>
      <w:rPr>
        <w:rFonts w:ascii="Courier New" w:hAnsi="Courier New" w:cs="Courier New" w:hint="default"/>
      </w:rPr>
    </w:lvl>
    <w:lvl w:ilvl="5">
      <w:start w:val="1"/>
      <w:numFmt w:val="bullet"/>
      <w:lvlText w:val=""/>
      <w:lvlJc w:val="left"/>
      <w:pPr>
        <w:tabs>
          <w:tab w:val="num" w:pos="3909"/>
        </w:tabs>
        <w:ind w:left="3909" w:hanging="360"/>
      </w:pPr>
      <w:rPr>
        <w:rFonts w:ascii="Wingdings" w:hAnsi="Wingdings" w:hint="default"/>
      </w:rPr>
    </w:lvl>
    <w:lvl w:ilvl="6">
      <w:start w:val="1"/>
      <w:numFmt w:val="bullet"/>
      <w:lvlText w:val=""/>
      <w:lvlJc w:val="left"/>
      <w:pPr>
        <w:tabs>
          <w:tab w:val="num" w:pos="4629"/>
        </w:tabs>
        <w:ind w:left="4629" w:hanging="360"/>
      </w:pPr>
      <w:rPr>
        <w:rFonts w:ascii="Symbol" w:hAnsi="Symbol" w:hint="default"/>
      </w:rPr>
    </w:lvl>
    <w:lvl w:ilvl="7">
      <w:start w:val="1"/>
      <w:numFmt w:val="bullet"/>
      <w:lvlText w:val="o"/>
      <w:lvlJc w:val="left"/>
      <w:pPr>
        <w:tabs>
          <w:tab w:val="num" w:pos="5349"/>
        </w:tabs>
        <w:ind w:left="5349" w:hanging="360"/>
      </w:pPr>
      <w:rPr>
        <w:rFonts w:ascii="Courier New" w:hAnsi="Courier New" w:cs="Courier New" w:hint="default"/>
      </w:rPr>
    </w:lvl>
    <w:lvl w:ilvl="8">
      <w:start w:val="1"/>
      <w:numFmt w:val="bullet"/>
      <w:lvlText w:val=""/>
      <w:lvlJc w:val="left"/>
      <w:pPr>
        <w:tabs>
          <w:tab w:val="num" w:pos="6069"/>
        </w:tabs>
        <w:ind w:left="6069" w:hanging="360"/>
      </w:pPr>
      <w:rPr>
        <w:rFonts w:ascii="Wingdings" w:hAnsi="Wingdings" w:hint="default"/>
      </w:rPr>
    </w:lvl>
  </w:abstractNum>
  <w:abstractNum w:abstractNumId="26">
    <w:nsid w:val="66E47582"/>
    <w:multiLevelType w:val="hybridMultilevel"/>
    <w:tmpl w:val="D646F1FA"/>
    <w:lvl w:ilvl="0" w:tplc="3F2E4462">
      <w:start w:val="14"/>
      <w:numFmt w:val="decimal"/>
      <w:lvlText w:val="%1."/>
      <w:lvlJc w:val="left"/>
      <w:pPr>
        <w:tabs>
          <w:tab w:val="num" w:pos="390"/>
        </w:tabs>
        <w:ind w:left="390" w:hanging="39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6ACD0748"/>
    <w:multiLevelType w:val="hybridMultilevel"/>
    <w:tmpl w:val="202CB700"/>
    <w:lvl w:ilvl="0" w:tplc="0809000F">
      <w:start w:val="1"/>
      <w:numFmt w:val="bullet"/>
      <w:pStyle w:val="List2"/>
      <w:lvlText w:val=""/>
      <w:lvlJc w:val="left"/>
      <w:pPr>
        <w:tabs>
          <w:tab w:val="num" w:pos="510"/>
        </w:tabs>
        <w:ind w:left="510" w:hanging="227"/>
      </w:pPr>
      <w:rPr>
        <w:rFonts w:ascii="Wingdings" w:hAnsi="Wingdings" w:hint="default"/>
      </w:rPr>
    </w:lvl>
    <w:lvl w:ilvl="1" w:tplc="08090019" w:tentative="1">
      <w:start w:val="1"/>
      <w:numFmt w:val="bullet"/>
      <w:lvlText w:val="o"/>
      <w:lvlJc w:val="left"/>
      <w:pPr>
        <w:tabs>
          <w:tab w:val="num" w:pos="1723"/>
        </w:tabs>
        <w:ind w:left="1723" w:hanging="360"/>
      </w:pPr>
      <w:rPr>
        <w:rFonts w:ascii="Courier New" w:hAnsi="Courier New" w:cs="Courier New" w:hint="default"/>
      </w:rPr>
    </w:lvl>
    <w:lvl w:ilvl="2" w:tplc="0809001B" w:tentative="1">
      <w:start w:val="1"/>
      <w:numFmt w:val="bullet"/>
      <w:lvlText w:val=""/>
      <w:lvlJc w:val="left"/>
      <w:pPr>
        <w:tabs>
          <w:tab w:val="num" w:pos="2443"/>
        </w:tabs>
        <w:ind w:left="2443" w:hanging="360"/>
      </w:pPr>
      <w:rPr>
        <w:rFonts w:ascii="Wingdings" w:hAnsi="Wingdings" w:hint="default"/>
      </w:rPr>
    </w:lvl>
    <w:lvl w:ilvl="3" w:tplc="0809000F" w:tentative="1">
      <w:start w:val="1"/>
      <w:numFmt w:val="bullet"/>
      <w:lvlText w:val=""/>
      <w:lvlJc w:val="left"/>
      <w:pPr>
        <w:tabs>
          <w:tab w:val="num" w:pos="3163"/>
        </w:tabs>
        <w:ind w:left="3163" w:hanging="360"/>
      </w:pPr>
      <w:rPr>
        <w:rFonts w:ascii="Symbol" w:hAnsi="Symbol" w:hint="default"/>
      </w:rPr>
    </w:lvl>
    <w:lvl w:ilvl="4" w:tplc="08090019" w:tentative="1">
      <w:start w:val="1"/>
      <w:numFmt w:val="bullet"/>
      <w:lvlText w:val="o"/>
      <w:lvlJc w:val="left"/>
      <w:pPr>
        <w:tabs>
          <w:tab w:val="num" w:pos="3883"/>
        </w:tabs>
        <w:ind w:left="3883" w:hanging="360"/>
      </w:pPr>
      <w:rPr>
        <w:rFonts w:ascii="Courier New" w:hAnsi="Courier New" w:cs="Courier New" w:hint="default"/>
      </w:rPr>
    </w:lvl>
    <w:lvl w:ilvl="5" w:tplc="0809001B" w:tentative="1">
      <w:start w:val="1"/>
      <w:numFmt w:val="bullet"/>
      <w:lvlText w:val=""/>
      <w:lvlJc w:val="left"/>
      <w:pPr>
        <w:tabs>
          <w:tab w:val="num" w:pos="4603"/>
        </w:tabs>
        <w:ind w:left="4603" w:hanging="360"/>
      </w:pPr>
      <w:rPr>
        <w:rFonts w:ascii="Wingdings" w:hAnsi="Wingdings" w:hint="default"/>
      </w:rPr>
    </w:lvl>
    <w:lvl w:ilvl="6" w:tplc="0809000F" w:tentative="1">
      <w:start w:val="1"/>
      <w:numFmt w:val="bullet"/>
      <w:lvlText w:val=""/>
      <w:lvlJc w:val="left"/>
      <w:pPr>
        <w:tabs>
          <w:tab w:val="num" w:pos="5323"/>
        </w:tabs>
        <w:ind w:left="5323" w:hanging="360"/>
      </w:pPr>
      <w:rPr>
        <w:rFonts w:ascii="Symbol" w:hAnsi="Symbol" w:hint="default"/>
      </w:rPr>
    </w:lvl>
    <w:lvl w:ilvl="7" w:tplc="08090019" w:tentative="1">
      <w:start w:val="1"/>
      <w:numFmt w:val="bullet"/>
      <w:lvlText w:val="o"/>
      <w:lvlJc w:val="left"/>
      <w:pPr>
        <w:tabs>
          <w:tab w:val="num" w:pos="6043"/>
        </w:tabs>
        <w:ind w:left="6043" w:hanging="360"/>
      </w:pPr>
      <w:rPr>
        <w:rFonts w:ascii="Courier New" w:hAnsi="Courier New" w:cs="Courier New" w:hint="default"/>
      </w:rPr>
    </w:lvl>
    <w:lvl w:ilvl="8" w:tplc="0809001B" w:tentative="1">
      <w:start w:val="1"/>
      <w:numFmt w:val="bullet"/>
      <w:lvlText w:val=""/>
      <w:lvlJc w:val="left"/>
      <w:pPr>
        <w:tabs>
          <w:tab w:val="num" w:pos="6763"/>
        </w:tabs>
        <w:ind w:left="6763" w:hanging="360"/>
      </w:pPr>
      <w:rPr>
        <w:rFonts w:ascii="Wingdings" w:hAnsi="Wingdings" w:hint="default"/>
      </w:rPr>
    </w:lvl>
  </w:abstractNum>
  <w:abstractNum w:abstractNumId="28">
    <w:nsid w:val="6C6B02AF"/>
    <w:multiLevelType w:val="singleLevel"/>
    <w:tmpl w:val="596CFBAE"/>
    <w:lvl w:ilvl="0">
      <w:start w:val="1"/>
      <w:numFmt w:val="bullet"/>
      <w:pStyle w:val="BulletText2"/>
      <w:lvlText w:val=""/>
      <w:lvlJc w:val="left"/>
      <w:pPr>
        <w:tabs>
          <w:tab w:val="num" w:pos="1080"/>
        </w:tabs>
        <w:ind w:left="893" w:hanging="173"/>
      </w:pPr>
      <w:rPr>
        <w:rFonts w:ascii="Wingdings" w:hAnsi="Wingdings" w:hint="default"/>
        <w:color w:val="C0C0C0"/>
      </w:rPr>
    </w:lvl>
  </w:abstractNum>
  <w:abstractNum w:abstractNumId="29">
    <w:nsid w:val="7381722F"/>
    <w:multiLevelType w:val="hybridMultilevel"/>
    <w:tmpl w:val="0484B2B8"/>
    <w:lvl w:ilvl="0" w:tplc="3F448668">
      <w:start w:val="1"/>
      <w:numFmt w:val="bullet"/>
      <w:pStyle w:val="bulletedNumberedSched"/>
      <w:lvlText w:val=""/>
      <w:lvlJc w:val="left"/>
      <w:pPr>
        <w:tabs>
          <w:tab w:val="num" w:pos="1191"/>
        </w:tabs>
        <w:ind w:left="1191" w:hanging="397"/>
      </w:pPr>
      <w:rPr>
        <w:rFonts w:ascii="Wingdings" w:hAnsi="Wingdings"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A34635"/>
    <w:multiLevelType w:val="hybridMultilevel"/>
    <w:tmpl w:val="A882F66E"/>
    <w:lvl w:ilvl="0" w:tplc="93FA4E4C">
      <w:start w:val="1"/>
      <w:numFmt w:val="bullet"/>
      <w:pStyle w:val="BulletText1"/>
      <w:lvlText w:val=""/>
      <w:lvlJc w:val="left"/>
      <w:pPr>
        <w:tabs>
          <w:tab w:val="num" w:pos="454"/>
        </w:tabs>
        <w:ind w:left="454" w:hanging="454"/>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5967A5"/>
    <w:multiLevelType w:val="multilevel"/>
    <w:tmpl w:val="FA94ACFE"/>
    <w:lvl w:ilvl="0">
      <w:start w:val="1"/>
      <w:numFmt w:val="decimal"/>
      <w:lvlText w:val="%1."/>
      <w:lvlJc w:val="left"/>
      <w:pPr>
        <w:tabs>
          <w:tab w:val="num" w:pos="0"/>
        </w:tabs>
        <w:ind w:left="0" w:firstLine="0"/>
      </w:pPr>
      <w:rPr>
        <w:rFonts w:hint="default"/>
        <w:b w:val="0"/>
        <w:color w:val="auto"/>
        <w:sz w:val="16"/>
      </w:rPr>
    </w:lvl>
    <w:lvl w:ilvl="1">
      <w:start w:val="1"/>
      <w:numFmt w:val="bullet"/>
      <w:lvlText w:val="o"/>
      <w:lvlJc w:val="left"/>
      <w:pPr>
        <w:tabs>
          <w:tab w:val="num" w:pos="1029"/>
        </w:tabs>
        <w:ind w:left="1029" w:hanging="360"/>
      </w:pPr>
      <w:rPr>
        <w:rFonts w:ascii="Courier New" w:hAnsi="Courier New" w:cs="Courier New" w:hint="default"/>
      </w:rPr>
    </w:lvl>
    <w:lvl w:ilvl="2">
      <w:start w:val="1"/>
      <w:numFmt w:val="bullet"/>
      <w:lvlText w:val=""/>
      <w:lvlJc w:val="left"/>
      <w:pPr>
        <w:tabs>
          <w:tab w:val="num" w:pos="1749"/>
        </w:tabs>
        <w:ind w:left="1749" w:hanging="360"/>
      </w:pPr>
      <w:rPr>
        <w:rFonts w:ascii="Wingdings" w:hAnsi="Wingdings" w:hint="default"/>
      </w:rPr>
    </w:lvl>
    <w:lvl w:ilvl="3">
      <w:start w:val="1"/>
      <w:numFmt w:val="bullet"/>
      <w:lvlText w:val=""/>
      <w:lvlJc w:val="left"/>
      <w:pPr>
        <w:tabs>
          <w:tab w:val="num" w:pos="2469"/>
        </w:tabs>
        <w:ind w:left="2469" w:hanging="360"/>
      </w:pPr>
      <w:rPr>
        <w:rFonts w:ascii="Symbol" w:hAnsi="Symbol" w:hint="default"/>
      </w:rPr>
    </w:lvl>
    <w:lvl w:ilvl="4">
      <w:start w:val="1"/>
      <w:numFmt w:val="bullet"/>
      <w:lvlText w:val="o"/>
      <w:lvlJc w:val="left"/>
      <w:pPr>
        <w:tabs>
          <w:tab w:val="num" w:pos="3189"/>
        </w:tabs>
        <w:ind w:left="3189" w:hanging="360"/>
      </w:pPr>
      <w:rPr>
        <w:rFonts w:ascii="Courier New" w:hAnsi="Courier New" w:cs="Courier New" w:hint="default"/>
      </w:rPr>
    </w:lvl>
    <w:lvl w:ilvl="5">
      <w:start w:val="1"/>
      <w:numFmt w:val="bullet"/>
      <w:lvlText w:val=""/>
      <w:lvlJc w:val="left"/>
      <w:pPr>
        <w:tabs>
          <w:tab w:val="num" w:pos="3909"/>
        </w:tabs>
        <w:ind w:left="3909" w:hanging="360"/>
      </w:pPr>
      <w:rPr>
        <w:rFonts w:ascii="Wingdings" w:hAnsi="Wingdings" w:hint="default"/>
      </w:rPr>
    </w:lvl>
    <w:lvl w:ilvl="6">
      <w:start w:val="1"/>
      <w:numFmt w:val="bullet"/>
      <w:lvlText w:val=""/>
      <w:lvlJc w:val="left"/>
      <w:pPr>
        <w:tabs>
          <w:tab w:val="num" w:pos="4629"/>
        </w:tabs>
        <w:ind w:left="4629" w:hanging="360"/>
      </w:pPr>
      <w:rPr>
        <w:rFonts w:ascii="Symbol" w:hAnsi="Symbol" w:hint="default"/>
      </w:rPr>
    </w:lvl>
    <w:lvl w:ilvl="7">
      <w:start w:val="1"/>
      <w:numFmt w:val="bullet"/>
      <w:lvlText w:val="o"/>
      <w:lvlJc w:val="left"/>
      <w:pPr>
        <w:tabs>
          <w:tab w:val="num" w:pos="5349"/>
        </w:tabs>
        <w:ind w:left="5349" w:hanging="360"/>
      </w:pPr>
      <w:rPr>
        <w:rFonts w:ascii="Courier New" w:hAnsi="Courier New" w:cs="Courier New" w:hint="default"/>
      </w:rPr>
    </w:lvl>
    <w:lvl w:ilvl="8">
      <w:start w:val="1"/>
      <w:numFmt w:val="bullet"/>
      <w:lvlText w:val=""/>
      <w:lvlJc w:val="left"/>
      <w:pPr>
        <w:tabs>
          <w:tab w:val="num" w:pos="6069"/>
        </w:tabs>
        <w:ind w:left="6069" w:hanging="360"/>
      </w:pPr>
      <w:rPr>
        <w:rFonts w:ascii="Wingdings" w:hAnsi="Wingdings" w:hint="default"/>
      </w:rPr>
    </w:lvl>
  </w:abstractNum>
  <w:num w:numId="1">
    <w:abstractNumId w:val="28"/>
  </w:num>
  <w:num w:numId="2">
    <w:abstractNumId w:val="27"/>
  </w:num>
  <w:num w:numId="3">
    <w:abstractNumId w:val="12"/>
  </w:num>
  <w:num w:numId="4">
    <w:abstractNumId w:val="1"/>
  </w:num>
  <w:num w:numId="5">
    <w:abstractNumId w:val="2"/>
  </w:num>
  <w:num w:numId="6">
    <w:abstractNumId w:val="0"/>
  </w:num>
  <w:num w:numId="7">
    <w:abstractNumId w:val="7"/>
  </w:num>
  <w:num w:numId="8">
    <w:abstractNumId w:val="30"/>
  </w:num>
  <w:num w:numId="9">
    <w:abstractNumId w:val="18"/>
  </w:num>
  <w:num w:numId="10">
    <w:abstractNumId w:val="24"/>
  </w:num>
  <w:num w:numId="11">
    <w:abstractNumId w:val="29"/>
  </w:num>
  <w:num w:numId="12">
    <w:abstractNumId w:val="24"/>
    <w:lvlOverride w:ilvl="0">
      <w:startOverride w:val="1"/>
    </w:lvlOverride>
  </w:num>
  <w:num w:numId="13">
    <w:abstractNumId w:val="24"/>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14"/>
  </w:num>
  <w:num w:numId="27">
    <w:abstractNumId w:val="16"/>
  </w:num>
  <w:num w:numId="28">
    <w:abstractNumId w:val="8"/>
  </w:num>
  <w:num w:numId="29">
    <w:abstractNumId w:val="24"/>
    <w:lvlOverride w:ilvl="0">
      <w:startOverride w:val="8"/>
    </w:lvlOverride>
  </w:num>
  <w:num w:numId="30">
    <w:abstractNumId w:val="18"/>
    <w:lvlOverride w:ilvl="0">
      <w:startOverride w:val="10"/>
    </w:lvlOverride>
  </w:num>
  <w:num w:numId="31">
    <w:abstractNumId w:val="4"/>
  </w:num>
  <w:num w:numId="32">
    <w:abstractNumId w:val="3"/>
  </w:num>
  <w:num w:numId="33">
    <w:abstractNumId w:val="13"/>
  </w:num>
  <w:num w:numId="34">
    <w:abstractNumId w:val="11"/>
  </w:num>
  <w:num w:numId="35">
    <w:abstractNumId w:val="6"/>
  </w:num>
  <w:num w:numId="36">
    <w:abstractNumId w:val="9"/>
  </w:num>
  <w:num w:numId="37">
    <w:abstractNumId w:val="10"/>
  </w:num>
  <w:num w:numId="38">
    <w:abstractNumId w:val="17"/>
  </w:num>
  <w:num w:numId="39">
    <w:abstractNumId w:val="31"/>
  </w:num>
  <w:num w:numId="40">
    <w:abstractNumId w:val="5"/>
  </w:num>
  <w:num w:numId="41">
    <w:abstractNumId w:val="20"/>
  </w:num>
  <w:num w:numId="42">
    <w:abstractNumId w:val="15"/>
  </w:num>
  <w:num w:numId="43">
    <w:abstractNumId w:val="25"/>
  </w:num>
  <w:num w:numId="44">
    <w:abstractNumId w:val="22"/>
  </w:num>
  <w:num w:numId="45">
    <w:abstractNumId w:val="21"/>
  </w:num>
  <w:num w:numId="46">
    <w:abstractNumId w:val="19"/>
  </w:num>
  <w:num w:numId="47">
    <w:abstractNumId w:val="26"/>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k3FnC4MT39f9UFkWsMjhNSR5FBp5GnR9nu1NyM4kCf99ZGUvMdx8l56lT8AcMEztRmwzqgyV5epEeiGLFVZ2A==" w:salt="GgMoZ7TZ9qOA5yT3ry2N3A=="/>
  <w:defaultTabStop w:val="284"/>
  <w:drawingGridHorizontalSpacing w:val="110"/>
  <w:drawingGridVerticalSpacing w:val="39"/>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C6"/>
    <w:rsid w:val="000127DE"/>
    <w:rsid w:val="0002080B"/>
    <w:rsid w:val="00027E42"/>
    <w:rsid w:val="000562DD"/>
    <w:rsid w:val="00090F3A"/>
    <w:rsid w:val="000A77D1"/>
    <w:rsid w:val="000B001F"/>
    <w:rsid w:val="000D6BEA"/>
    <w:rsid w:val="000E0182"/>
    <w:rsid w:val="000E4449"/>
    <w:rsid w:val="000E44DE"/>
    <w:rsid w:val="00101565"/>
    <w:rsid w:val="00104046"/>
    <w:rsid w:val="00120282"/>
    <w:rsid w:val="001461F4"/>
    <w:rsid w:val="00184C96"/>
    <w:rsid w:val="001A0466"/>
    <w:rsid w:val="001C408F"/>
    <w:rsid w:val="001D4810"/>
    <w:rsid w:val="001F3C66"/>
    <w:rsid w:val="00276B27"/>
    <w:rsid w:val="002B291E"/>
    <w:rsid w:val="002C193D"/>
    <w:rsid w:val="002C5956"/>
    <w:rsid w:val="002E7AB4"/>
    <w:rsid w:val="002F12C8"/>
    <w:rsid w:val="00311686"/>
    <w:rsid w:val="00373308"/>
    <w:rsid w:val="00384B2B"/>
    <w:rsid w:val="00385052"/>
    <w:rsid w:val="003C6CC6"/>
    <w:rsid w:val="00432395"/>
    <w:rsid w:val="00452427"/>
    <w:rsid w:val="00493F6A"/>
    <w:rsid w:val="00494A33"/>
    <w:rsid w:val="004A06A8"/>
    <w:rsid w:val="004D04D0"/>
    <w:rsid w:val="004E7078"/>
    <w:rsid w:val="00501642"/>
    <w:rsid w:val="00523B67"/>
    <w:rsid w:val="0052701B"/>
    <w:rsid w:val="0058180F"/>
    <w:rsid w:val="00587C9A"/>
    <w:rsid w:val="005D7BFF"/>
    <w:rsid w:val="005E4658"/>
    <w:rsid w:val="005E70DC"/>
    <w:rsid w:val="005E7BD6"/>
    <w:rsid w:val="00601EEF"/>
    <w:rsid w:val="00612F89"/>
    <w:rsid w:val="0062137F"/>
    <w:rsid w:val="006435D6"/>
    <w:rsid w:val="0066065D"/>
    <w:rsid w:val="0066710C"/>
    <w:rsid w:val="00676FEB"/>
    <w:rsid w:val="006940BC"/>
    <w:rsid w:val="0069600A"/>
    <w:rsid w:val="006B0B66"/>
    <w:rsid w:val="007027E0"/>
    <w:rsid w:val="00702EB4"/>
    <w:rsid w:val="0075562A"/>
    <w:rsid w:val="007720F3"/>
    <w:rsid w:val="007843A2"/>
    <w:rsid w:val="007B5D19"/>
    <w:rsid w:val="007C5036"/>
    <w:rsid w:val="007D2233"/>
    <w:rsid w:val="007D7B9C"/>
    <w:rsid w:val="007E30C9"/>
    <w:rsid w:val="00843474"/>
    <w:rsid w:val="008629E1"/>
    <w:rsid w:val="008675AC"/>
    <w:rsid w:val="008D2C4F"/>
    <w:rsid w:val="0092751E"/>
    <w:rsid w:val="00941AFC"/>
    <w:rsid w:val="0095724E"/>
    <w:rsid w:val="0096026F"/>
    <w:rsid w:val="00966031"/>
    <w:rsid w:val="00966B14"/>
    <w:rsid w:val="00966F86"/>
    <w:rsid w:val="00976513"/>
    <w:rsid w:val="009A7902"/>
    <w:rsid w:val="009B340E"/>
    <w:rsid w:val="009D6A59"/>
    <w:rsid w:val="009F572D"/>
    <w:rsid w:val="00A10D5E"/>
    <w:rsid w:val="00A33C01"/>
    <w:rsid w:val="00A35995"/>
    <w:rsid w:val="00A42B1A"/>
    <w:rsid w:val="00A81803"/>
    <w:rsid w:val="00A85585"/>
    <w:rsid w:val="00AA7DFB"/>
    <w:rsid w:val="00AD1802"/>
    <w:rsid w:val="00AD340D"/>
    <w:rsid w:val="00AD6455"/>
    <w:rsid w:val="00B779C7"/>
    <w:rsid w:val="00BC527F"/>
    <w:rsid w:val="00C17ED6"/>
    <w:rsid w:val="00C34059"/>
    <w:rsid w:val="00C51C13"/>
    <w:rsid w:val="00C529B3"/>
    <w:rsid w:val="00C55C08"/>
    <w:rsid w:val="00C807B8"/>
    <w:rsid w:val="00CB76D2"/>
    <w:rsid w:val="00CC5FB6"/>
    <w:rsid w:val="00D11B5D"/>
    <w:rsid w:val="00D22E2A"/>
    <w:rsid w:val="00D7075B"/>
    <w:rsid w:val="00D70A04"/>
    <w:rsid w:val="00D72905"/>
    <w:rsid w:val="00D77324"/>
    <w:rsid w:val="00DA6452"/>
    <w:rsid w:val="00DD4ACA"/>
    <w:rsid w:val="00E25C37"/>
    <w:rsid w:val="00E44ADB"/>
    <w:rsid w:val="00EB1170"/>
    <w:rsid w:val="00EB3BF0"/>
    <w:rsid w:val="00EB41F7"/>
    <w:rsid w:val="00EE151A"/>
    <w:rsid w:val="00EE5031"/>
    <w:rsid w:val="00F0618B"/>
    <w:rsid w:val="00FD2AD6"/>
    <w:rsid w:val="00FF54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E8F6BFF-C38F-4DF2-B4A6-54D6D8EB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eastAsia="MS Mincho"/>
      <w:sz w:val="22"/>
      <w:szCs w:val="24"/>
      <w:lang w:val="en-GB" w:eastAsia="ja-JP"/>
    </w:rPr>
  </w:style>
  <w:style w:type="paragraph" w:styleId="Heading1">
    <w:name w:val="heading 1"/>
    <w:aliases w:val="Part Title"/>
    <w:basedOn w:val="Normal"/>
    <w:next w:val="Heading4"/>
    <w:qFormat/>
    <w:locked/>
    <w:pPr>
      <w:numPr>
        <w:numId w:val="3"/>
      </w:numPr>
      <w:spacing w:after="240"/>
      <w:jc w:val="center"/>
      <w:outlineLvl w:val="0"/>
    </w:pPr>
    <w:rPr>
      <w:rFonts w:ascii="Arial" w:hAnsi="Arial"/>
      <w:b/>
      <w:sz w:val="32"/>
    </w:rPr>
  </w:style>
  <w:style w:type="paragraph" w:styleId="Heading2">
    <w:name w:val="heading 2"/>
    <w:aliases w:val="Chapter Title,Title 2,Major,Reset numbering,Heading 2 Char"/>
    <w:basedOn w:val="Heading4"/>
    <w:next w:val="Heading4"/>
    <w:qFormat/>
    <w:locked/>
    <w:pPr>
      <w:jc w:val="center"/>
      <w:outlineLvl w:val="1"/>
    </w:pPr>
  </w:style>
  <w:style w:type="paragraph" w:styleId="Heading3">
    <w:name w:val="heading 3"/>
    <w:aliases w:val="Section Title,Heading 3 Char2,Heading 3 Char1 Char,Heading 3 Char Char Char,Heading 3 Char Char1,Heading 3 Char,Heading 3 Char1"/>
    <w:basedOn w:val="Normal"/>
    <w:next w:val="Heading4"/>
    <w:qFormat/>
    <w:locked/>
    <w:pPr>
      <w:spacing w:after="240"/>
      <w:jc w:val="center"/>
      <w:outlineLvl w:val="2"/>
    </w:pPr>
    <w:rPr>
      <w:rFonts w:ascii="Arial" w:eastAsia="Times New Roman" w:hAnsi="Arial"/>
      <w:b/>
      <w:sz w:val="32"/>
      <w:lang w:eastAsia="en-GB"/>
    </w:rPr>
  </w:style>
  <w:style w:type="paragraph" w:styleId="Heading4">
    <w:name w:val="heading 4"/>
    <w:aliases w:val="Map Title"/>
    <w:basedOn w:val="Normal"/>
    <w:next w:val="BlockText"/>
    <w:qFormat/>
    <w:locked/>
    <w:pPr>
      <w:spacing w:after="0"/>
      <w:outlineLvl w:val="3"/>
    </w:pPr>
    <w:rPr>
      <w:rFonts w:ascii="Arial" w:eastAsia="Times New Roman" w:hAnsi="Arial"/>
      <w:b/>
      <w:color w:val="FF0000"/>
      <w:sz w:val="32"/>
      <w:szCs w:val="32"/>
      <w:lang w:val="en-US" w:eastAsia="en-US"/>
    </w:rPr>
  </w:style>
  <w:style w:type="paragraph" w:styleId="Heading5">
    <w:name w:val="heading 5"/>
    <w:aliases w:val="Block Label,test"/>
    <w:basedOn w:val="BlockText"/>
    <w:next w:val="BlockText"/>
    <w:qFormat/>
    <w:locked/>
    <w:pPr>
      <w:spacing w:before="240"/>
      <w:outlineLvl w:val="4"/>
    </w:pPr>
    <w:rPr>
      <w:rFonts w:ascii="Times New Roman Bold" w:hAnsi="Times New Roman Bold"/>
      <w:b/>
      <w:caps/>
      <w:color w:val="FF0000"/>
    </w:rPr>
  </w:style>
  <w:style w:type="paragraph" w:styleId="Heading6">
    <w:name w:val="heading 6"/>
    <w:aliases w:val="Sub Label"/>
    <w:basedOn w:val="Heading5"/>
    <w:next w:val="BlockText"/>
    <w:qFormat/>
    <w:locked/>
    <w:pPr>
      <w:keepNext/>
      <w:spacing w:before="120"/>
      <w:ind w:left="397"/>
      <w:outlineLvl w:val="5"/>
    </w:pPr>
    <w:rPr>
      <w:i/>
      <w:caps w:val="0"/>
    </w:rPr>
  </w:style>
  <w:style w:type="paragraph" w:styleId="Heading7">
    <w:name w:val="heading 7"/>
    <w:basedOn w:val="Normal"/>
    <w:next w:val="Normal"/>
    <w:qFormat/>
    <w:locked/>
    <w:pPr>
      <w:numPr>
        <w:ilvl w:val="6"/>
        <w:numId w:val="3"/>
      </w:numPr>
      <w:spacing w:before="240" w:after="60"/>
      <w:outlineLvl w:val="6"/>
    </w:pPr>
    <w:rPr>
      <w:rFonts w:ascii="Arial" w:hAnsi="Arial"/>
      <w:sz w:val="24"/>
    </w:rPr>
  </w:style>
  <w:style w:type="paragraph" w:styleId="Heading8">
    <w:name w:val="heading 8"/>
    <w:basedOn w:val="Normal"/>
    <w:next w:val="Normal"/>
    <w:qFormat/>
    <w:locked/>
    <w:pPr>
      <w:numPr>
        <w:ilvl w:val="7"/>
        <w:numId w:val="3"/>
      </w:numPr>
      <w:spacing w:before="240" w:after="60"/>
      <w:outlineLvl w:val="7"/>
    </w:pPr>
    <w:rPr>
      <w:rFonts w:ascii="Arial" w:hAnsi="Arial"/>
      <w:i/>
      <w:sz w:val="24"/>
    </w:rPr>
  </w:style>
  <w:style w:type="paragraph" w:styleId="Heading9">
    <w:name w:val="heading 9"/>
    <w:basedOn w:val="Normal"/>
    <w:next w:val="Normal"/>
    <w:qFormat/>
    <w:locked/>
    <w:pPr>
      <w:numPr>
        <w:ilvl w:val="8"/>
        <w:numId w:val="3"/>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Text">
    <w:name w:val="Block_Text"/>
    <w:basedOn w:val="BlockText0"/>
    <w:locked/>
    <w:pPr>
      <w:tabs>
        <w:tab w:val="left" w:pos="284"/>
      </w:tabs>
      <w:spacing w:after="0"/>
      <w:ind w:left="0"/>
    </w:pPr>
    <w:rPr>
      <w:sz w:val="22"/>
    </w:rPr>
  </w:style>
  <w:style w:type="paragraph" w:styleId="BlockText0">
    <w:name w:val="Block Text"/>
    <w:aliases w:val="Char"/>
    <w:basedOn w:val="Normal"/>
    <w:locked/>
    <w:pPr>
      <w:spacing w:after="140"/>
      <w:ind w:left="567"/>
    </w:pPr>
    <w:rPr>
      <w:rFonts w:eastAsia="Times New Roman"/>
      <w:sz w:val="24"/>
      <w:szCs w:val="22"/>
      <w:lang w:val="en-US" w:eastAsia="en-IE"/>
    </w:rPr>
  </w:style>
  <w:style w:type="paragraph" w:customStyle="1" w:styleId="BlockLine">
    <w:name w:val="Block Line"/>
    <w:basedOn w:val="Normal"/>
    <w:next w:val="Normal"/>
    <w:locked/>
    <w:pPr>
      <w:pBdr>
        <w:top w:val="single" w:sz="6" w:space="1" w:color="FF0000"/>
        <w:between w:val="single" w:sz="6" w:space="1" w:color="auto"/>
      </w:pBdr>
      <w:spacing w:before="240"/>
    </w:pPr>
    <w:rPr>
      <w:color w:val="FF0000"/>
      <w:sz w:val="24"/>
    </w:rPr>
  </w:style>
  <w:style w:type="paragraph" w:customStyle="1" w:styleId="BulletText1">
    <w:name w:val="Bullet Text 1"/>
    <w:basedOn w:val="BlockText"/>
    <w:locked/>
    <w:pPr>
      <w:widowControl w:val="0"/>
      <w:numPr>
        <w:numId w:val="8"/>
      </w:numPr>
      <w:autoSpaceDE w:val="0"/>
      <w:autoSpaceDN w:val="0"/>
      <w:adjustRightInd w:val="0"/>
      <w:spacing w:after="120"/>
      <w:ind w:left="1305"/>
    </w:pPr>
    <w:rPr>
      <w:szCs w:val="24"/>
      <w:lang w:eastAsia="en-GB"/>
    </w:rPr>
  </w:style>
  <w:style w:type="paragraph" w:customStyle="1" w:styleId="BulletText2">
    <w:name w:val="Bullet Text 2"/>
    <w:basedOn w:val="BulletText1"/>
    <w:locked/>
    <w:pPr>
      <w:numPr>
        <w:numId w:val="1"/>
      </w:numPr>
      <w:tabs>
        <w:tab w:val="left" w:pos="743"/>
      </w:tabs>
      <w:spacing w:after="140"/>
      <w:ind w:left="743" w:hanging="176"/>
    </w:pPr>
  </w:style>
  <w:style w:type="paragraph" w:styleId="Caption">
    <w:name w:val="caption"/>
    <w:basedOn w:val="Normal"/>
    <w:next w:val="Normal"/>
    <w:qFormat/>
    <w:locked/>
    <w:pPr>
      <w:spacing w:before="120"/>
    </w:pPr>
    <w:rPr>
      <w:b/>
      <w:sz w:val="24"/>
    </w:rPr>
  </w:style>
  <w:style w:type="character" w:customStyle="1" w:styleId="Continued">
    <w:name w:val="Continued"/>
    <w:locked/>
    <w:rPr>
      <w:rFonts w:ascii="Arial" w:hAnsi="Arial"/>
      <w:sz w:val="24"/>
    </w:rPr>
  </w:style>
  <w:style w:type="paragraph" w:customStyle="1" w:styleId="ContinuedBlockLabel">
    <w:name w:val="Continued Block Label"/>
    <w:basedOn w:val="Normal"/>
    <w:locked/>
    <w:rPr>
      <w:b/>
    </w:rPr>
  </w:style>
  <w:style w:type="paragraph" w:customStyle="1" w:styleId="ContinuedOnNextPa">
    <w:name w:val="Continued On Next Pa"/>
    <w:basedOn w:val="BlockLine"/>
    <w:next w:val="Normal"/>
    <w:locked/>
    <w:pPr>
      <w:spacing w:after="100" w:line="260" w:lineRule="exact"/>
      <w:jc w:val="right"/>
    </w:pPr>
    <w:rPr>
      <w:i/>
      <w:color w:val="auto"/>
      <w:sz w:val="20"/>
      <w:szCs w:val="20"/>
      <w:lang w:val="en-US"/>
    </w:rPr>
  </w:style>
  <w:style w:type="paragraph" w:customStyle="1" w:styleId="ContinuedTableLabe">
    <w:name w:val="Continued Table Labe"/>
    <w:basedOn w:val="BlockText"/>
    <w:locked/>
    <w:rPr>
      <w:b/>
      <w:color w:val="FF0000"/>
    </w:rPr>
  </w:style>
  <w:style w:type="paragraph" w:customStyle="1" w:styleId="TableText">
    <w:name w:val="Table Text"/>
    <w:aliases w:val="Table text"/>
    <w:basedOn w:val="BlockText0"/>
    <w:pPr>
      <w:spacing w:before="40" w:after="40"/>
      <w:ind w:left="57"/>
    </w:pPr>
    <w:rPr>
      <w:sz w:val="22"/>
      <w:lang w:val="en-IE"/>
    </w:rPr>
  </w:style>
  <w:style w:type="paragraph" w:customStyle="1" w:styleId="EmbeddedText">
    <w:name w:val="Embedded Text"/>
    <w:basedOn w:val="TableText"/>
    <w:locked/>
  </w:style>
  <w:style w:type="paragraph" w:styleId="Footer">
    <w:name w:val="footer"/>
    <w:basedOn w:val="BlockText"/>
    <w:locked/>
    <w:pPr>
      <w:tabs>
        <w:tab w:val="center" w:pos="4320"/>
        <w:tab w:val="right" w:pos="8640"/>
      </w:tabs>
    </w:pPr>
    <w:rPr>
      <w:sz w:val="20"/>
    </w:rPr>
  </w:style>
  <w:style w:type="paragraph" w:styleId="Header">
    <w:name w:val="header"/>
    <w:basedOn w:val="BlockText"/>
    <w:locked/>
    <w:pPr>
      <w:tabs>
        <w:tab w:val="center" w:pos="4320"/>
        <w:tab w:val="right" w:pos="8640"/>
      </w:tabs>
    </w:pPr>
    <w:rPr>
      <w:sz w:val="20"/>
    </w:rPr>
  </w:style>
  <w:style w:type="paragraph" w:customStyle="1" w:styleId="IMTOC">
    <w:name w:val="IMTOC"/>
    <w:locked/>
    <w:rPr>
      <w:sz w:val="24"/>
      <w:lang w:val="en-US" w:eastAsia="en-US"/>
    </w:rPr>
  </w:style>
  <w:style w:type="paragraph" w:styleId="TOC4">
    <w:name w:val="toc 4"/>
    <w:basedOn w:val="Normal"/>
    <w:next w:val="Normal"/>
    <w:autoRedefine/>
    <w:semiHidden/>
    <w:locked/>
    <w:pPr>
      <w:ind w:left="720"/>
    </w:pPr>
  </w:style>
  <w:style w:type="paragraph" w:customStyle="1" w:styleId="MapTitleContinued">
    <w:name w:val="Map Title. Continued"/>
    <w:basedOn w:val="Heading4"/>
    <w:locked/>
    <w:pPr>
      <w:spacing w:after="240"/>
    </w:pPr>
    <w:rPr>
      <w:szCs w:val="20"/>
    </w:rPr>
  </w:style>
  <w:style w:type="paragraph" w:customStyle="1" w:styleId="MemoLine">
    <w:name w:val="Memo Line"/>
    <w:basedOn w:val="BlockLine"/>
    <w:next w:val="Normal"/>
    <w:locked/>
  </w:style>
  <w:style w:type="paragraph" w:customStyle="1" w:styleId="NoteText">
    <w:name w:val="Note Text"/>
    <w:basedOn w:val="BlockText0"/>
    <w:locked/>
  </w:style>
  <w:style w:type="character" w:styleId="PageNumber">
    <w:name w:val="page number"/>
    <w:locked/>
    <w:rPr>
      <w:rFonts w:ascii="Times New Roman" w:hAnsi="Times New Roman"/>
      <w:sz w:val="20"/>
    </w:rPr>
  </w:style>
  <w:style w:type="paragraph" w:customStyle="1" w:styleId="PublicationTitle">
    <w:name w:val="Publication Title"/>
    <w:basedOn w:val="Normal"/>
    <w:next w:val="Heading4"/>
    <w:locked/>
    <w:pPr>
      <w:spacing w:after="240"/>
      <w:jc w:val="center"/>
    </w:pPr>
    <w:rPr>
      <w:rFonts w:ascii="Arial" w:hAnsi="Arial"/>
      <w:b/>
      <w:sz w:val="32"/>
    </w:rPr>
  </w:style>
  <w:style w:type="paragraph" w:customStyle="1" w:styleId="TableHeaderText">
    <w:name w:val="Table Header Text"/>
    <w:basedOn w:val="TableText"/>
    <w:locked/>
    <w:pPr>
      <w:jc w:val="center"/>
    </w:pPr>
    <w:rPr>
      <w:b/>
    </w:rPr>
  </w:style>
  <w:style w:type="paragraph" w:styleId="TOC1">
    <w:name w:val="toc 1"/>
    <w:basedOn w:val="Normal"/>
    <w:next w:val="Normal"/>
    <w:autoRedefine/>
    <w:semiHidden/>
    <w:locked/>
    <w:rsid w:val="000D6BEA"/>
    <w:pPr>
      <w:tabs>
        <w:tab w:val="left" w:pos="440"/>
        <w:tab w:val="right" w:leader="dot" w:pos="9344"/>
      </w:tabs>
      <w:spacing w:before="240" w:after="60"/>
    </w:pPr>
    <w:rPr>
      <w:rFonts w:ascii="Arial" w:hAnsi="Arial" w:cs="Arial"/>
      <w:b/>
      <w:noProof/>
      <w:color w:val="FF0000"/>
      <w:sz w:val="24"/>
    </w:rPr>
  </w:style>
  <w:style w:type="paragraph" w:styleId="TOC2">
    <w:name w:val="toc 2"/>
    <w:basedOn w:val="Normal"/>
    <w:next w:val="Normal"/>
    <w:semiHidden/>
    <w:locked/>
    <w:pPr>
      <w:tabs>
        <w:tab w:val="right" w:leader="dot" w:pos="9344"/>
      </w:tabs>
      <w:spacing w:after="60"/>
      <w:ind w:left="425"/>
    </w:pPr>
  </w:style>
  <w:style w:type="paragraph" w:styleId="TOC3">
    <w:name w:val="toc 3"/>
    <w:basedOn w:val="Normal"/>
    <w:next w:val="Normal"/>
    <w:semiHidden/>
    <w:locked/>
    <w:pPr>
      <w:tabs>
        <w:tab w:val="right" w:leader="dot" w:pos="9344"/>
      </w:tabs>
      <w:spacing w:before="60" w:after="60"/>
      <w:ind w:left="440"/>
    </w:pPr>
  </w:style>
  <w:style w:type="paragraph" w:customStyle="1" w:styleId="TOCTitle">
    <w:name w:val="TOC Title"/>
    <w:basedOn w:val="Normal"/>
    <w:locked/>
    <w:pPr>
      <w:widowControl w:val="0"/>
    </w:pPr>
    <w:rPr>
      <w:rFonts w:ascii="Arial" w:hAnsi="Arial"/>
      <w:b/>
      <w:sz w:val="32"/>
    </w:rPr>
  </w:style>
  <w:style w:type="paragraph" w:customStyle="1" w:styleId="TOCItem">
    <w:name w:val="TOCItem"/>
    <w:basedOn w:val="Normal"/>
    <w:locked/>
    <w:pPr>
      <w:tabs>
        <w:tab w:val="left" w:leader="dot" w:pos="7061"/>
        <w:tab w:val="right" w:pos="7524"/>
      </w:tabs>
      <w:spacing w:before="60" w:after="60"/>
      <w:ind w:right="465"/>
    </w:pPr>
  </w:style>
  <w:style w:type="paragraph" w:customStyle="1" w:styleId="TOCStem">
    <w:name w:val="TOCStem"/>
    <w:basedOn w:val="Normal"/>
    <w:locked/>
  </w:style>
  <w:style w:type="paragraph" w:customStyle="1" w:styleId="StyleHeading5BlockLabelBoldAuto">
    <w:name w:val="Style Heading 5Block Label + Bold Auto"/>
    <w:basedOn w:val="Heading5"/>
    <w:locked/>
    <w:rPr>
      <w:bCs/>
    </w:rPr>
  </w:style>
  <w:style w:type="paragraph" w:styleId="FootnoteText">
    <w:name w:val="footnote text"/>
    <w:aliases w:val="Footnote Text Char Char"/>
    <w:basedOn w:val="BlockText0"/>
    <w:semiHidden/>
    <w:locked/>
    <w:rPr>
      <w:sz w:val="18"/>
      <w:szCs w:val="18"/>
      <w:lang w:val="en-GB" w:eastAsia="en-US"/>
    </w:rPr>
  </w:style>
  <w:style w:type="paragraph" w:customStyle="1" w:styleId="StyleBodyText10ptItalicRight">
    <w:name w:val="Style Body Text + 10 pt Italic Right"/>
    <w:basedOn w:val="BlockText0"/>
    <w:locked/>
    <w:pPr>
      <w:jc w:val="right"/>
    </w:pPr>
    <w:rPr>
      <w:i/>
      <w:iCs/>
      <w:sz w:val="20"/>
      <w:lang w:val="en-GB" w:eastAsia="en-US"/>
    </w:rPr>
  </w:style>
  <w:style w:type="paragraph" w:customStyle="1" w:styleId="Style1">
    <w:name w:val="Style1"/>
    <w:basedOn w:val="BlockText"/>
    <w:locked/>
    <w:rPr>
      <w:sz w:val="12"/>
      <w:szCs w:val="12"/>
      <w:lang w:val="en-IE"/>
    </w:rPr>
  </w:style>
  <w:style w:type="paragraph" w:customStyle="1" w:styleId="StyleHeading5BlockLabelNotBold">
    <w:name w:val="Style Heading 5Block Label + Not Bold"/>
    <w:basedOn w:val="Heading5"/>
    <w:locked/>
    <w:pPr>
      <w:spacing w:before="120" w:after="120"/>
    </w:pPr>
    <w:rPr>
      <w:b w:val="0"/>
      <w:szCs w:val="24"/>
    </w:rPr>
  </w:style>
  <w:style w:type="paragraph" w:customStyle="1" w:styleId="StyleBulletText2Bold">
    <w:name w:val="Style Bullet Text 2 + Bold"/>
    <w:basedOn w:val="BulletText2"/>
    <w:locked/>
    <w:rPr>
      <w:b/>
      <w:bCs/>
    </w:rPr>
  </w:style>
  <w:style w:type="paragraph" w:customStyle="1" w:styleId="StyleTableTextAfter2pt">
    <w:name w:val="Style Table Text + After:  2 pt"/>
    <w:basedOn w:val="TableText"/>
    <w:locked/>
    <w:rPr>
      <w:szCs w:val="20"/>
    </w:rPr>
  </w:style>
  <w:style w:type="paragraph" w:customStyle="1" w:styleId="StyleTableTextRightRight025cmAfter2pt">
    <w:name w:val="Style Table Text + Right Right:  0.25 cm After:  2 pt"/>
    <w:basedOn w:val="TableText"/>
    <w:locked/>
    <w:pPr>
      <w:ind w:left="113" w:right="142"/>
      <w:jc w:val="right"/>
    </w:pPr>
    <w:rPr>
      <w:szCs w:val="20"/>
    </w:rPr>
  </w:style>
  <w:style w:type="paragraph" w:customStyle="1" w:styleId="StyleTableTextItalicRightRight025cmAfter2pt">
    <w:name w:val="Style Table Text + Italic Right Right:  0.25 cm After:  2 pt"/>
    <w:basedOn w:val="TableText"/>
    <w:locked/>
    <w:pPr>
      <w:ind w:left="113" w:right="142"/>
      <w:jc w:val="right"/>
    </w:pPr>
    <w:rPr>
      <w:i/>
      <w:iCs/>
      <w:szCs w:val="20"/>
    </w:rPr>
  </w:style>
  <w:style w:type="paragraph" w:customStyle="1" w:styleId="StyleTableHeaderText9ptNotBoldLeft">
    <w:name w:val="Style Table Header Text + 9 pt Not Bold Left"/>
    <w:basedOn w:val="TableHeaderText"/>
    <w:locked/>
    <w:pPr>
      <w:ind w:left="0"/>
      <w:jc w:val="left"/>
    </w:pPr>
    <w:rPr>
      <w:b w:val="0"/>
      <w:sz w:val="18"/>
      <w:szCs w:val="20"/>
    </w:rPr>
  </w:style>
  <w:style w:type="paragraph" w:customStyle="1" w:styleId="StyleTableText9pt">
    <w:name w:val="Style Table Text + 9 pt"/>
    <w:basedOn w:val="TableText"/>
    <w:locked/>
    <w:pPr>
      <w:ind w:left="0"/>
    </w:pPr>
    <w:rPr>
      <w:sz w:val="18"/>
    </w:rPr>
  </w:style>
  <w:style w:type="paragraph" w:customStyle="1" w:styleId="StyleTableHeaderText9ptNotBoldLeft1">
    <w:name w:val="Style Table Header Text + 9 pt Not Bold Left1"/>
    <w:basedOn w:val="TableHeaderText"/>
    <w:locked/>
    <w:pPr>
      <w:ind w:left="0"/>
      <w:jc w:val="left"/>
    </w:pPr>
    <w:rPr>
      <w:b w:val="0"/>
      <w:sz w:val="18"/>
      <w:szCs w:val="20"/>
    </w:rPr>
  </w:style>
  <w:style w:type="paragraph" w:customStyle="1" w:styleId="StyleHeading6SubLabelLeft0cm">
    <w:name w:val="Style Heading 6Sub Label + Left:  0 cm"/>
    <w:basedOn w:val="Heading6"/>
    <w:locked/>
    <w:pPr>
      <w:ind w:left="0"/>
    </w:pPr>
    <w:rPr>
      <w:bCs/>
      <w:iCs/>
      <w:szCs w:val="20"/>
    </w:rPr>
  </w:style>
  <w:style w:type="paragraph" w:customStyle="1" w:styleId="StyleBlockTextBlockTextCharCharCharCharLeft127cm">
    <w:name w:val="Style Block TextBlock Text CharChar CharChar + Left:  1.27 cm"/>
    <w:basedOn w:val="BlockText0"/>
    <w:locked/>
    <w:rPr>
      <w:szCs w:val="20"/>
    </w:rPr>
  </w:style>
  <w:style w:type="paragraph" w:customStyle="1" w:styleId="StyleHeading5BlockLabelLeft0cmHanging15cmBefore">
    <w:name w:val="Style Heading 5Block Label + Left:  0 cm Hanging:  1.5 cm Before..."/>
    <w:basedOn w:val="Heading5"/>
    <w:locked/>
    <w:pPr>
      <w:spacing w:after="60"/>
    </w:pPr>
    <w:rPr>
      <w:rFonts w:ascii="Goudy Old Style" w:eastAsia="MS Mincho" w:hAnsi="Goudy Old Style"/>
      <w:bCs/>
      <w:szCs w:val="20"/>
    </w:rPr>
  </w:style>
  <w:style w:type="paragraph" w:customStyle="1" w:styleId="StyleHeading5BlockLabelLeft0cmHanging15cmBefore1">
    <w:name w:val="Style Heading 5Block Label + Left:  0 cm Hanging:  1.5 cm Before...1"/>
    <w:basedOn w:val="Heading5"/>
    <w:locked/>
    <w:pPr>
      <w:spacing w:after="60"/>
    </w:pPr>
    <w:rPr>
      <w:rFonts w:ascii="Goudy Old Style" w:eastAsia="MS Mincho" w:hAnsi="Goudy Old Style"/>
      <w:bCs/>
      <w:szCs w:val="20"/>
    </w:rPr>
  </w:style>
  <w:style w:type="paragraph" w:customStyle="1" w:styleId="StyleHeading5BlockLabelLeft0cmHanging15cmBefore2">
    <w:name w:val="Style Heading 5Block Label + Left:  0 cm Hanging:  1.5 cm Before...2"/>
    <w:basedOn w:val="Heading5"/>
    <w:next w:val="BlockText"/>
    <w:locked/>
    <w:pPr>
      <w:spacing w:after="60"/>
      <w:ind w:left="851" w:hanging="851"/>
    </w:pPr>
    <w:rPr>
      <w:bCs/>
      <w:szCs w:val="20"/>
    </w:rPr>
  </w:style>
  <w:style w:type="paragraph" w:customStyle="1" w:styleId="StyleHeading5BlockLabelLeft">
    <w:name w:val="Style Heading 5Block Label + Left:"/>
    <w:basedOn w:val="Heading5"/>
    <w:locked/>
    <w:pPr>
      <w:spacing w:after="60"/>
    </w:pPr>
    <w:rPr>
      <w:rFonts w:ascii="Goudy Old Style" w:eastAsia="MS Mincho" w:hAnsi="Goudy Old Style"/>
      <w:bCs/>
      <w:szCs w:val="20"/>
    </w:rPr>
  </w:style>
  <w:style w:type="paragraph" w:customStyle="1" w:styleId="StyleTableHeaderTextLeft0cmHanging04cmAfter5">
    <w:name w:val="Style Table Header Text + Left:  0 cm Hanging:  0.4 cm After:  5 ..."/>
    <w:basedOn w:val="TableHeaderText"/>
    <w:locked/>
    <w:pPr>
      <w:spacing w:after="100"/>
    </w:pPr>
    <w:rPr>
      <w:rFonts w:ascii="Goudy Old Style" w:eastAsia="MS Mincho" w:hAnsi="Goudy Old Style"/>
      <w:bCs/>
      <w:szCs w:val="20"/>
    </w:rPr>
  </w:style>
  <w:style w:type="paragraph" w:customStyle="1" w:styleId="StyleHeading5BlockLabelLeft0cmHanging15cmBefore3">
    <w:name w:val="Style Heading 5Block Label + Left:  0 cm Hanging:  1.5 cm Before...3"/>
    <w:basedOn w:val="Heading5"/>
    <w:locked/>
    <w:pPr>
      <w:spacing w:after="60"/>
    </w:pPr>
    <w:rPr>
      <w:bCs/>
      <w:szCs w:val="20"/>
    </w:rPr>
  </w:style>
  <w:style w:type="paragraph" w:customStyle="1" w:styleId="StyleHeading5BlockLabelBefore12ptAfter3pt">
    <w:name w:val="Style Heading 5Block Label + Before:  12 pt After:  3 pt"/>
    <w:basedOn w:val="Heading5"/>
    <w:locked/>
    <w:pPr>
      <w:spacing w:after="60"/>
    </w:pPr>
    <w:rPr>
      <w:rFonts w:ascii="Goudy Old Style" w:hAnsi="Goudy Old Style"/>
      <w:bCs/>
    </w:rPr>
  </w:style>
  <w:style w:type="paragraph" w:customStyle="1" w:styleId="StyleMapTitleContinuedBefore0pt">
    <w:name w:val="Style Map Title. Continued + Before:  0 pt"/>
    <w:basedOn w:val="MapTitleContinued"/>
    <w:locked/>
    <w:rPr>
      <w:bCs/>
    </w:rPr>
  </w:style>
  <w:style w:type="paragraph" w:customStyle="1" w:styleId="StyleHeading4MapTitleAsianMSMinchoBefore6pt">
    <w:name w:val="Style Heading 4Map Title + (Asian) MS Mincho Before:  6 pt"/>
    <w:basedOn w:val="Heading4"/>
    <w:locked/>
    <w:rPr>
      <w:rFonts w:eastAsia="MS Mincho"/>
      <w:bCs/>
      <w:szCs w:val="20"/>
    </w:rPr>
  </w:style>
  <w:style w:type="paragraph" w:styleId="List2">
    <w:name w:val="List 2"/>
    <w:basedOn w:val="BlockText"/>
    <w:locked/>
    <w:pPr>
      <w:numPr>
        <w:numId w:val="2"/>
      </w:numPr>
      <w:spacing w:after="120"/>
    </w:pPr>
    <w:rPr>
      <w:rFonts w:ascii="Goudy Old Style" w:eastAsia="MS Mincho" w:hAnsi="Goudy Old Style"/>
      <w:szCs w:val="20"/>
      <w:lang w:eastAsia="ja-JP"/>
    </w:rPr>
  </w:style>
  <w:style w:type="paragraph" w:customStyle="1" w:styleId="StyleHeading5BlockLabelLeft0cmHanging15cmBefore4">
    <w:name w:val="Style Heading 5Block Label + Left:  0 cm Hanging:  1.5 cm Before...4"/>
    <w:basedOn w:val="Heading5"/>
    <w:locked/>
    <w:rPr>
      <w:bCs/>
      <w:szCs w:val="20"/>
    </w:rPr>
  </w:style>
  <w:style w:type="paragraph" w:customStyle="1" w:styleId="StyleHeading5BlockLabelLeft0cmHanging15cmBefore5">
    <w:name w:val="Style Heading 5Block Label + Left:  0 cm Hanging:  1.5 cm Before...5"/>
    <w:basedOn w:val="Heading5"/>
    <w:locked/>
    <w:rPr>
      <w:bCs/>
      <w:szCs w:val="20"/>
    </w:rPr>
  </w:style>
  <w:style w:type="paragraph" w:customStyle="1" w:styleId="numbered">
    <w:name w:val="numbered"/>
    <w:basedOn w:val="BulletText1"/>
    <w:locked/>
    <w:pPr>
      <w:numPr>
        <w:numId w:val="0"/>
      </w:numPr>
      <w:tabs>
        <w:tab w:val="num" w:pos="0"/>
        <w:tab w:val="left" w:pos="1134"/>
      </w:tabs>
    </w:pPr>
  </w:style>
  <w:style w:type="paragraph" w:customStyle="1" w:styleId="StyleA">
    <w:name w:val="Style A."/>
    <w:basedOn w:val="Normal"/>
    <w:next w:val="Normal"/>
    <w:locked/>
    <w:pPr>
      <w:widowControl w:val="0"/>
      <w:tabs>
        <w:tab w:val="num" w:pos="720"/>
      </w:tabs>
      <w:spacing w:after="0"/>
      <w:ind w:left="720" w:hanging="720"/>
    </w:pPr>
    <w:rPr>
      <w:rFonts w:ascii="Arial" w:eastAsia="Times New Roman" w:hAnsi="Arial"/>
      <w:sz w:val="20"/>
      <w:szCs w:val="20"/>
      <w:lang w:val="en-IE" w:eastAsia="en-US"/>
    </w:rPr>
  </w:style>
  <w:style w:type="paragraph" w:styleId="BodyTextIndent3">
    <w:name w:val="Body Text Indent 3"/>
    <w:basedOn w:val="Normal"/>
    <w:locked/>
    <w:pPr>
      <w:widowControl w:val="0"/>
      <w:spacing w:after="0" w:line="360" w:lineRule="auto"/>
      <w:ind w:left="720"/>
      <w:jc w:val="both"/>
    </w:pPr>
    <w:rPr>
      <w:rFonts w:ascii="Arial" w:eastAsia="Times New Roman" w:hAnsi="Arial"/>
      <w:sz w:val="20"/>
      <w:szCs w:val="20"/>
      <w:lang w:val="en-IE" w:eastAsia="en-US"/>
    </w:rPr>
  </w:style>
  <w:style w:type="paragraph" w:customStyle="1" w:styleId="L1ParaCharChar">
    <w:name w:val="L1Para Char Char"/>
    <w:basedOn w:val="Normal"/>
    <w:next w:val="Normal"/>
    <w:locked/>
    <w:pPr>
      <w:widowControl w:val="0"/>
      <w:spacing w:after="0"/>
      <w:ind w:left="720"/>
    </w:pPr>
    <w:rPr>
      <w:rFonts w:ascii="Arial" w:eastAsia="Times New Roman" w:hAnsi="Arial"/>
      <w:sz w:val="20"/>
      <w:szCs w:val="20"/>
      <w:lang w:val="en-IE" w:eastAsia="en-US"/>
    </w:rPr>
  </w:style>
  <w:style w:type="paragraph" w:customStyle="1" w:styleId="L2Para">
    <w:name w:val="L2Para"/>
    <w:basedOn w:val="Normal"/>
    <w:next w:val="Normal"/>
    <w:locked/>
    <w:pPr>
      <w:widowControl w:val="0"/>
      <w:spacing w:after="0"/>
      <w:ind w:left="720"/>
    </w:pPr>
    <w:rPr>
      <w:rFonts w:ascii="Arial" w:eastAsia="Times New Roman" w:hAnsi="Arial"/>
      <w:sz w:val="20"/>
      <w:szCs w:val="20"/>
      <w:lang w:val="en-IE" w:eastAsia="en-US"/>
    </w:rPr>
  </w:style>
  <w:style w:type="character" w:styleId="Hyperlink">
    <w:name w:val="Hyperlink"/>
    <w:locked/>
    <w:rPr>
      <w:color w:val="0000FF"/>
      <w:u w:val="single"/>
    </w:rPr>
  </w:style>
  <w:style w:type="character" w:styleId="FollowedHyperlink">
    <w:name w:val="FollowedHyperlink"/>
    <w:locked/>
    <w:rPr>
      <w:color w:val="800080"/>
      <w:u w:val="single"/>
    </w:rPr>
  </w:style>
  <w:style w:type="character" w:styleId="CommentReference">
    <w:name w:val="annotation reference"/>
    <w:semiHidden/>
    <w:locked/>
    <w:rPr>
      <w:sz w:val="16"/>
      <w:szCs w:val="16"/>
    </w:rPr>
  </w:style>
  <w:style w:type="paragraph" w:styleId="CommentText">
    <w:name w:val="annotation text"/>
    <w:basedOn w:val="Normal"/>
    <w:semiHidden/>
    <w:locked/>
    <w:pPr>
      <w:spacing w:after="0"/>
    </w:pPr>
    <w:rPr>
      <w:rFonts w:eastAsia="Times New Roman"/>
      <w:sz w:val="20"/>
      <w:szCs w:val="20"/>
      <w:lang w:val="en-US" w:eastAsia="en-US"/>
    </w:rPr>
  </w:style>
  <w:style w:type="paragraph" w:styleId="BodyText">
    <w:name w:val="Body Text"/>
    <w:basedOn w:val="Normal"/>
    <w:locked/>
    <w:pPr>
      <w:spacing w:after="0"/>
    </w:pPr>
    <w:rPr>
      <w:rFonts w:eastAsia="Times New Roman"/>
      <w:color w:val="008000"/>
      <w:sz w:val="24"/>
      <w:lang w:val="en-US" w:eastAsia="en-US"/>
    </w:rPr>
  </w:style>
  <w:style w:type="paragraph" w:styleId="BalloonText">
    <w:name w:val="Balloon Text"/>
    <w:basedOn w:val="Normal"/>
    <w:semiHidden/>
    <w:locked/>
    <w:pPr>
      <w:spacing w:after="0"/>
    </w:pPr>
    <w:rPr>
      <w:rFonts w:ascii="Tahoma" w:eastAsia="Times New Roman" w:hAnsi="Tahoma" w:cs="Tahoma"/>
      <w:sz w:val="16"/>
      <w:szCs w:val="16"/>
      <w:lang w:val="en-US" w:eastAsia="en-US"/>
    </w:rPr>
  </w:style>
  <w:style w:type="character" w:customStyle="1" w:styleId="BlockTextChar">
    <w:name w:val="Block Text Char"/>
    <w:aliases w:val="Char Char"/>
    <w:locked/>
    <w:rPr>
      <w:rFonts w:ascii="Times New Roman" w:hAnsi="Times New Roman"/>
      <w:sz w:val="22"/>
      <w:szCs w:val="22"/>
      <w:lang w:val="en-US" w:eastAsia="en-IE" w:bidi="ar-SA"/>
    </w:rPr>
  </w:style>
  <w:style w:type="paragraph" w:customStyle="1" w:styleId="StyleBulletText2After0pt">
    <w:name w:val="Style Bullet Text 2 + After:  0 pt"/>
    <w:basedOn w:val="BulletText2"/>
    <w:locked/>
    <w:pPr>
      <w:spacing w:after="0"/>
    </w:pPr>
    <w:rPr>
      <w:sz w:val="24"/>
    </w:rPr>
  </w:style>
  <w:style w:type="character" w:styleId="FootnoteReference">
    <w:name w:val="footnote reference"/>
    <w:semiHidden/>
    <w:locked/>
    <w:rPr>
      <w:rFonts w:ascii="Arial" w:hAnsi="Arial"/>
      <w:b/>
      <w:sz w:val="32"/>
      <w:vertAlign w:val="superscript"/>
    </w:rPr>
  </w:style>
  <w:style w:type="paragraph" w:customStyle="1" w:styleId="L1Para">
    <w:name w:val="L1Para"/>
    <w:basedOn w:val="Normal"/>
    <w:next w:val="Normal"/>
    <w:locked/>
    <w:pPr>
      <w:widowControl w:val="0"/>
      <w:spacing w:after="0"/>
      <w:ind w:left="720"/>
    </w:pPr>
    <w:rPr>
      <w:rFonts w:ascii="Arial" w:eastAsia="Times New Roman" w:hAnsi="Arial"/>
      <w:sz w:val="20"/>
      <w:szCs w:val="20"/>
      <w:lang w:val="en-IE" w:eastAsia="en-US"/>
    </w:rPr>
  </w:style>
  <w:style w:type="paragraph" w:customStyle="1" w:styleId="L3Para">
    <w:name w:val="L3Para"/>
    <w:basedOn w:val="Normal"/>
    <w:next w:val="Normal"/>
    <w:locked/>
    <w:pPr>
      <w:widowControl w:val="0"/>
      <w:spacing w:after="0"/>
      <w:ind w:left="1440"/>
    </w:pPr>
    <w:rPr>
      <w:rFonts w:ascii="Arial" w:eastAsia="Times New Roman" w:hAnsi="Arial"/>
      <w:sz w:val="20"/>
      <w:szCs w:val="20"/>
      <w:lang w:val="en-IE" w:eastAsia="en-US"/>
    </w:rPr>
  </w:style>
  <w:style w:type="paragraph" w:customStyle="1" w:styleId="L4Para">
    <w:name w:val="L4Para"/>
    <w:basedOn w:val="Normal"/>
    <w:next w:val="Normal"/>
    <w:locked/>
    <w:pPr>
      <w:widowControl w:val="0"/>
      <w:spacing w:after="0"/>
      <w:ind w:left="2160"/>
    </w:pPr>
    <w:rPr>
      <w:rFonts w:ascii="Arial" w:eastAsia="Times New Roman" w:hAnsi="Arial"/>
      <w:sz w:val="20"/>
      <w:szCs w:val="20"/>
      <w:lang w:val="en-IE" w:eastAsia="en-US"/>
    </w:rPr>
  </w:style>
  <w:style w:type="paragraph" w:customStyle="1" w:styleId="L5Para">
    <w:name w:val="L5Para"/>
    <w:basedOn w:val="Normal"/>
    <w:next w:val="Normal"/>
    <w:locked/>
    <w:pPr>
      <w:widowControl w:val="0"/>
      <w:spacing w:after="0"/>
      <w:ind w:left="2880"/>
    </w:pPr>
    <w:rPr>
      <w:rFonts w:ascii="Arial" w:eastAsia="Times New Roman" w:hAnsi="Arial"/>
      <w:sz w:val="20"/>
      <w:szCs w:val="20"/>
      <w:lang w:val="en-IE" w:eastAsia="en-US"/>
    </w:rPr>
  </w:style>
  <w:style w:type="paragraph" w:customStyle="1" w:styleId="Style10">
    <w:name w:val="Style (1)"/>
    <w:basedOn w:val="Normal"/>
    <w:next w:val="Normal"/>
    <w:locked/>
    <w:pPr>
      <w:widowControl w:val="0"/>
      <w:tabs>
        <w:tab w:val="num" w:pos="1440"/>
      </w:tabs>
      <w:spacing w:after="0"/>
      <w:ind w:left="1440" w:hanging="720"/>
    </w:pPr>
    <w:rPr>
      <w:rFonts w:ascii="Arial" w:eastAsia="Times New Roman" w:hAnsi="Arial"/>
      <w:sz w:val="20"/>
      <w:szCs w:val="20"/>
      <w:lang w:val="en-IE" w:eastAsia="en-US"/>
    </w:rPr>
  </w:style>
  <w:style w:type="paragraph" w:customStyle="1" w:styleId="Stylei">
    <w:name w:val="Style (i)"/>
    <w:basedOn w:val="Normal"/>
    <w:next w:val="Normal"/>
    <w:locked/>
    <w:pPr>
      <w:widowControl w:val="0"/>
      <w:tabs>
        <w:tab w:val="num" w:pos="1440"/>
      </w:tabs>
      <w:spacing w:after="0"/>
      <w:ind w:left="1440" w:hanging="720"/>
    </w:pPr>
    <w:rPr>
      <w:rFonts w:ascii="Arial" w:eastAsia="Times New Roman" w:hAnsi="Arial"/>
      <w:sz w:val="20"/>
      <w:szCs w:val="20"/>
      <w:lang w:val="en-IE" w:eastAsia="en-US"/>
    </w:rPr>
  </w:style>
  <w:style w:type="paragraph" w:customStyle="1" w:styleId="Heading1BoldCaps">
    <w:name w:val="Heading 1 Bold/Caps"/>
    <w:basedOn w:val="Heading1"/>
    <w:next w:val="Normal"/>
    <w:locked/>
    <w:pPr>
      <w:widowControl w:val="0"/>
      <w:numPr>
        <w:numId w:val="0"/>
      </w:numPr>
      <w:tabs>
        <w:tab w:val="num" w:pos="510"/>
        <w:tab w:val="num" w:pos="720"/>
      </w:tabs>
      <w:spacing w:after="0"/>
      <w:ind w:left="720" w:hanging="720"/>
      <w:jc w:val="left"/>
    </w:pPr>
    <w:rPr>
      <w:rFonts w:eastAsia="Times New Roman"/>
      <w:bCs/>
      <w:caps/>
      <w:sz w:val="20"/>
      <w:szCs w:val="20"/>
      <w:lang w:val="en-IE" w:eastAsia="en-US"/>
    </w:rPr>
  </w:style>
  <w:style w:type="character" w:customStyle="1" w:styleId="iManFooter">
    <w:name w:val="iManFooter"/>
    <w:locked/>
    <w:rPr>
      <w:rFonts w:ascii="Arial" w:hAnsi="Arial"/>
      <w:sz w:val="16"/>
      <w:szCs w:val="12"/>
    </w:rPr>
  </w:style>
  <w:style w:type="paragraph" w:styleId="BodyText3">
    <w:name w:val="Body Text 3"/>
    <w:basedOn w:val="Normal"/>
    <w:locked/>
    <w:rPr>
      <w:color w:val="0000FF"/>
    </w:rPr>
  </w:style>
  <w:style w:type="paragraph" w:customStyle="1" w:styleId="MFNumLev2">
    <w:name w:val="MFNumLev2"/>
    <w:basedOn w:val="Normal"/>
    <w:locked/>
    <w:pPr>
      <w:tabs>
        <w:tab w:val="num" w:pos="1080"/>
      </w:tabs>
      <w:spacing w:after="240"/>
      <w:ind w:left="893" w:hanging="173"/>
      <w:jc w:val="both"/>
    </w:pPr>
    <w:rPr>
      <w:rFonts w:eastAsia="Times New Roman"/>
      <w:sz w:val="24"/>
      <w:lang w:val="en-IE" w:eastAsia="en-US"/>
    </w:rPr>
  </w:style>
  <w:style w:type="paragraph" w:customStyle="1" w:styleId="MFNumLev3">
    <w:name w:val="MFNumLev3"/>
    <w:basedOn w:val="Normal"/>
    <w:locked/>
    <w:pPr>
      <w:tabs>
        <w:tab w:val="num" w:pos="360"/>
        <w:tab w:val="num" w:pos="1440"/>
      </w:tabs>
      <w:spacing w:after="240"/>
      <w:ind w:left="1440" w:hanging="360"/>
      <w:jc w:val="both"/>
    </w:pPr>
    <w:rPr>
      <w:rFonts w:eastAsia="Times New Roman"/>
      <w:sz w:val="24"/>
      <w:szCs w:val="20"/>
      <w:lang w:val="en-IE" w:eastAsia="en-US"/>
    </w:rPr>
  </w:style>
  <w:style w:type="paragraph" w:customStyle="1" w:styleId="MFNumLev4">
    <w:name w:val="MFNumLev4"/>
    <w:basedOn w:val="Normal"/>
    <w:locked/>
    <w:pPr>
      <w:tabs>
        <w:tab w:val="num" w:pos="720"/>
        <w:tab w:val="num" w:pos="2160"/>
      </w:tabs>
      <w:spacing w:after="240"/>
      <w:ind w:left="2160" w:hanging="360"/>
      <w:jc w:val="both"/>
    </w:pPr>
    <w:rPr>
      <w:rFonts w:eastAsia="Times New Roman"/>
      <w:sz w:val="24"/>
      <w:szCs w:val="20"/>
      <w:lang w:val="en-IE" w:eastAsia="en-US"/>
    </w:rPr>
  </w:style>
  <w:style w:type="paragraph" w:customStyle="1" w:styleId="MFNumLev5">
    <w:name w:val="MFNumLev5"/>
    <w:basedOn w:val="Normal"/>
    <w:locked/>
    <w:pPr>
      <w:tabs>
        <w:tab w:val="num" w:pos="1080"/>
        <w:tab w:val="num" w:pos="2880"/>
      </w:tabs>
      <w:spacing w:after="240"/>
      <w:ind w:left="2880" w:hanging="360"/>
      <w:jc w:val="both"/>
    </w:pPr>
    <w:rPr>
      <w:rFonts w:eastAsia="Times New Roman"/>
      <w:sz w:val="24"/>
      <w:szCs w:val="20"/>
      <w:lang w:val="en-IE" w:eastAsia="en-US"/>
    </w:rPr>
  </w:style>
  <w:style w:type="paragraph" w:customStyle="1" w:styleId="MFNumLev6">
    <w:name w:val="MFNumLev6"/>
    <w:basedOn w:val="Normal"/>
    <w:locked/>
    <w:pPr>
      <w:tabs>
        <w:tab w:val="num" w:pos="1440"/>
        <w:tab w:val="num" w:pos="3600"/>
      </w:tabs>
      <w:spacing w:after="240"/>
      <w:ind w:left="3600" w:hanging="360"/>
      <w:jc w:val="both"/>
    </w:pPr>
    <w:rPr>
      <w:rFonts w:eastAsia="Times New Roman"/>
      <w:sz w:val="24"/>
      <w:szCs w:val="20"/>
      <w:lang w:val="en-IE" w:eastAsia="en-US"/>
    </w:rPr>
  </w:style>
  <w:style w:type="character" w:customStyle="1" w:styleId="MFNumLev2Char">
    <w:name w:val="MFNumLev2 Char"/>
    <w:locked/>
    <w:rPr>
      <w:sz w:val="24"/>
      <w:szCs w:val="24"/>
      <w:lang w:val="en-IE" w:eastAsia="en-US" w:bidi="ar-SA"/>
    </w:rPr>
  </w:style>
  <w:style w:type="paragraph" w:styleId="BodyText2">
    <w:name w:val="Body Text 2"/>
    <w:basedOn w:val="Normal"/>
    <w:locked/>
    <w:pPr>
      <w:jc w:val="both"/>
    </w:pPr>
    <w:rPr>
      <w:rFonts w:eastAsia="Times New Roman"/>
      <w:sz w:val="24"/>
      <w:szCs w:val="20"/>
      <w:lang w:val="en-IE" w:eastAsia="en-US"/>
    </w:rPr>
  </w:style>
  <w:style w:type="paragraph" w:styleId="Title">
    <w:name w:val="Title"/>
    <w:basedOn w:val="Normal"/>
    <w:qFormat/>
    <w:locked/>
    <w:pPr>
      <w:spacing w:before="240" w:after="60"/>
      <w:jc w:val="center"/>
      <w:outlineLvl w:val="0"/>
    </w:pPr>
    <w:rPr>
      <w:rFonts w:ascii="Arial" w:eastAsia="Times New Roman" w:hAnsi="Arial" w:cs="Arial"/>
      <w:b/>
      <w:bCs/>
      <w:kern w:val="28"/>
      <w:sz w:val="32"/>
      <w:szCs w:val="32"/>
      <w:lang w:val="en-IE" w:eastAsia="en-IE"/>
    </w:rPr>
  </w:style>
  <w:style w:type="paragraph" w:styleId="BodyTextIndent">
    <w:name w:val="Body Text Indent"/>
    <w:basedOn w:val="Normal"/>
    <w:locked/>
    <w:pPr>
      <w:widowControl w:val="0"/>
      <w:ind w:left="283"/>
    </w:pPr>
    <w:rPr>
      <w:rFonts w:ascii="Arial" w:eastAsia="Times New Roman" w:hAnsi="Arial"/>
      <w:sz w:val="20"/>
      <w:szCs w:val="20"/>
      <w:lang w:val="en-IE" w:eastAsia="en-US"/>
    </w:rPr>
  </w:style>
  <w:style w:type="paragraph" w:styleId="BodyTextIndent2">
    <w:name w:val="Body Text Indent 2"/>
    <w:basedOn w:val="Normal"/>
    <w:locked/>
    <w:pPr>
      <w:widowControl w:val="0"/>
      <w:spacing w:line="480" w:lineRule="auto"/>
      <w:ind w:left="283"/>
    </w:pPr>
    <w:rPr>
      <w:rFonts w:ascii="Arial" w:eastAsia="Times New Roman" w:hAnsi="Arial"/>
      <w:sz w:val="20"/>
      <w:szCs w:val="20"/>
      <w:lang w:val="en-IE" w:eastAsia="en-US"/>
    </w:rPr>
  </w:style>
  <w:style w:type="paragraph" w:customStyle="1" w:styleId="MFNumLev1">
    <w:name w:val="MFNumLev1"/>
    <w:basedOn w:val="Normal"/>
    <w:locked/>
    <w:pPr>
      <w:tabs>
        <w:tab w:val="num" w:pos="0"/>
      </w:tabs>
      <w:spacing w:after="240"/>
      <w:ind w:left="1" w:hanging="1"/>
      <w:jc w:val="both"/>
    </w:pPr>
    <w:rPr>
      <w:rFonts w:eastAsia="Times New Roman"/>
      <w:sz w:val="24"/>
      <w:szCs w:val="20"/>
      <w:lang w:val="en-IE" w:eastAsia="en-US"/>
    </w:rPr>
  </w:style>
  <w:style w:type="paragraph" w:customStyle="1" w:styleId="SCH-LEVEL1">
    <w:name w:val="SCH - LEVEL 1"/>
    <w:basedOn w:val="Normal"/>
    <w:locked/>
    <w:pPr>
      <w:spacing w:after="0"/>
    </w:pPr>
    <w:rPr>
      <w:rFonts w:eastAsia="Times New Roman"/>
      <w:sz w:val="20"/>
      <w:szCs w:val="20"/>
      <w:lang w:eastAsia="en-US"/>
    </w:rPr>
  </w:style>
  <w:style w:type="character" w:styleId="Strong">
    <w:name w:val="Strong"/>
    <w:qFormat/>
    <w:locked/>
    <w:rPr>
      <w:b/>
      <w:bCs/>
    </w:rPr>
  </w:style>
  <w:style w:type="paragraph" w:customStyle="1" w:styleId="SCH-LEVEL2">
    <w:name w:val="SCH - LEVEL 2"/>
    <w:basedOn w:val="Normal"/>
    <w:locked/>
    <w:pPr>
      <w:spacing w:after="0"/>
    </w:pPr>
    <w:rPr>
      <w:rFonts w:eastAsia="Times New Roman"/>
      <w:sz w:val="20"/>
      <w:szCs w:val="20"/>
      <w:lang w:eastAsia="en-US"/>
    </w:rPr>
  </w:style>
  <w:style w:type="paragraph" w:customStyle="1" w:styleId="SCH-LEVEL3">
    <w:name w:val="SCH - LEVEL 3"/>
    <w:basedOn w:val="Normal"/>
    <w:locked/>
    <w:pPr>
      <w:spacing w:after="0"/>
    </w:pPr>
    <w:rPr>
      <w:rFonts w:eastAsia="Times New Roman"/>
      <w:sz w:val="20"/>
      <w:szCs w:val="20"/>
      <w:lang w:eastAsia="en-US"/>
    </w:rPr>
  </w:style>
  <w:style w:type="paragraph" w:customStyle="1" w:styleId="SCH-LEVEL4">
    <w:name w:val="SCH - LEVEL 4"/>
    <w:basedOn w:val="Normal"/>
    <w:locked/>
    <w:pPr>
      <w:spacing w:after="0"/>
    </w:pPr>
    <w:rPr>
      <w:rFonts w:eastAsia="Times New Roman"/>
      <w:sz w:val="20"/>
      <w:szCs w:val="20"/>
      <w:lang w:eastAsia="en-US"/>
    </w:rPr>
  </w:style>
  <w:style w:type="paragraph" w:customStyle="1" w:styleId="SCH-LEVEL5">
    <w:name w:val="SCH - LEVEL 5"/>
    <w:basedOn w:val="Normal"/>
    <w:locked/>
    <w:pPr>
      <w:spacing w:after="0"/>
    </w:pPr>
    <w:rPr>
      <w:rFonts w:eastAsia="Times New Roman"/>
      <w:sz w:val="20"/>
      <w:szCs w:val="20"/>
      <w:lang w:eastAsia="en-US"/>
    </w:rPr>
  </w:style>
  <w:style w:type="paragraph" w:customStyle="1" w:styleId="DocumentLabel">
    <w:name w:val="Document Label"/>
    <w:basedOn w:val="Normal"/>
    <w:next w:val="Normal"/>
    <w:locked/>
    <w:pPr>
      <w:keepNext/>
      <w:keepLines/>
      <w:spacing w:before="400" w:line="240" w:lineRule="atLeast"/>
      <w:ind w:left="-840"/>
    </w:pPr>
    <w:rPr>
      <w:rFonts w:ascii="Arial Black" w:eastAsia="Times New Roman" w:hAnsi="Arial Black"/>
      <w:spacing w:val="-5"/>
      <w:kern w:val="28"/>
      <w:sz w:val="96"/>
      <w:szCs w:val="20"/>
      <w:lang w:val="en-IE" w:eastAsia="en-US"/>
    </w:rPr>
  </w:style>
  <w:style w:type="character" w:styleId="Emphasis">
    <w:name w:val="Emphasis"/>
    <w:qFormat/>
    <w:locked/>
    <w:rPr>
      <w:i/>
      <w:iCs/>
    </w:rPr>
  </w:style>
  <w:style w:type="paragraph" w:customStyle="1" w:styleId="BodyTextIndent30">
    <w:name w:val="Body Text Indent3"/>
    <w:basedOn w:val="BodyTextIndent"/>
    <w:locked/>
    <w:pPr>
      <w:widowControl/>
      <w:spacing w:after="240"/>
      <w:ind w:left="1440"/>
      <w:jc w:val="both"/>
    </w:pPr>
    <w:rPr>
      <w:rFonts w:ascii="Times New Roman" w:hAnsi="Times New Roman"/>
      <w:sz w:val="24"/>
    </w:rPr>
  </w:style>
  <w:style w:type="paragraph" w:customStyle="1" w:styleId="L2ParaCharChar">
    <w:name w:val="L2Para Char Char"/>
    <w:basedOn w:val="Normal"/>
    <w:next w:val="Normal"/>
    <w:locked/>
    <w:pPr>
      <w:spacing w:after="0"/>
      <w:ind w:left="1440"/>
    </w:pPr>
    <w:rPr>
      <w:rFonts w:ascii="Arial" w:eastAsia="Times New Roman" w:hAnsi="Arial"/>
      <w:sz w:val="24"/>
      <w:lang w:eastAsia="en-US"/>
    </w:rPr>
  </w:style>
  <w:style w:type="character" w:customStyle="1" w:styleId="L2ParaCharCharChar">
    <w:name w:val="L2Para Char Char Char"/>
    <w:locked/>
    <w:rPr>
      <w:rFonts w:ascii="Arial" w:hAnsi="Arial"/>
      <w:sz w:val="24"/>
      <w:szCs w:val="24"/>
      <w:lang w:val="en-GB" w:eastAsia="en-US" w:bidi="ar-SA"/>
    </w:rPr>
  </w:style>
  <w:style w:type="paragraph" w:customStyle="1" w:styleId="Level1">
    <w:name w:val="Level 1"/>
    <w:basedOn w:val="Normal"/>
    <w:locked/>
    <w:pPr>
      <w:widowControl w:val="0"/>
      <w:tabs>
        <w:tab w:val="num" w:pos="432"/>
      </w:tabs>
      <w:spacing w:after="0"/>
      <w:ind w:left="432" w:hanging="432"/>
      <w:jc w:val="both"/>
      <w:outlineLvl w:val="0"/>
    </w:pPr>
    <w:rPr>
      <w:rFonts w:eastAsia="Times New Roman"/>
      <w:snapToGrid w:val="0"/>
      <w:sz w:val="24"/>
      <w:szCs w:val="20"/>
      <w:lang w:val="en-US" w:eastAsia="en-US"/>
    </w:rPr>
  </w:style>
  <w:style w:type="paragraph" w:customStyle="1" w:styleId="RightTab">
    <w:name w:val="Right Tab"/>
    <w:basedOn w:val="Normal"/>
    <w:next w:val="Normal"/>
    <w:locked/>
    <w:pPr>
      <w:tabs>
        <w:tab w:val="right" w:pos="8505"/>
      </w:tabs>
      <w:spacing w:after="100" w:line="288" w:lineRule="auto"/>
      <w:jc w:val="both"/>
    </w:pPr>
    <w:rPr>
      <w:rFonts w:ascii="CG Times" w:eastAsia="Times New Roman" w:hAnsi="CG Times"/>
      <w:szCs w:val="20"/>
      <w:lang w:eastAsia="en-US"/>
    </w:rPr>
  </w:style>
  <w:style w:type="paragraph" w:styleId="HTMLPreformatted">
    <w:name w:val="HTML Preformatted"/>
    <w:basedOn w:val="Normal"/>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paragraph" w:styleId="TOC5">
    <w:name w:val="toc 5"/>
    <w:basedOn w:val="Normal"/>
    <w:next w:val="Normal"/>
    <w:autoRedefine/>
    <w:semiHidden/>
    <w:locked/>
    <w:pPr>
      <w:spacing w:after="0"/>
      <w:ind w:left="960"/>
    </w:pPr>
    <w:rPr>
      <w:rFonts w:eastAsia="Times New Roman"/>
      <w:sz w:val="24"/>
      <w:lang w:eastAsia="en-GB"/>
    </w:rPr>
  </w:style>
  <w:style w:type="paragraph" w:styleId="TOC6">
    <w:name w:val="toc 6"/>
    <w:basedOn w:val="Normal"/>
    <w:next w:val="Normal"/>
    <w:autoRedefine/>
    <w:semiHidden/>
    <w:locked/>
    <w:pPr>
      <w:spacing w:after="0"/>
      <w:ind w:left="1200"/>
    </w:pPr>
    <w:rPr>
      <w:rFonts w:eastAsia="Times New Roman"/>
      <w:sz w:val="24"/>
      <w:lang w:eastAsia="en-GB"/>
    </w:rPr>
  </w:style>
  <w:style w:type="paragraph" w:styleId="TOC7">
    <w:name w:val="toc 7"/>
    <w:basedOn w:val="Normal"/>
    <w:next w:val="Normal"/>
    <w:autoRedefine/>
    <w:semiHidden/>
    <w:locked/>
    <w:pPr>
      <w:spacing w:after="0"/>
      <w:ind w:left="1440"/>
    </w:pPr>
    <w:rPr>
      <w:rFonts w:eastAsia="Times New Roman"/>
      <w:sz w:val="24"/>
      <w:lang w:eastAsia="en-GB"/>
    </w:rPr>
  </w:style>
  <w:style w:type="paragraph" w:styleId="TOC8">
    <w:name w:val="toc 8"/>
    <w:basedOn w:val="Normal"/>
    <w:next w:val="Normal"/>
    <w:autoRedefine/>
    <w:semiHidden/>
    <w:locked/>
    <w:pPr>
      <w:spacing w:after="0"/>
      <w:ind w:left="1680"/>
    </w:pPr>
    <w:rPr>
      <w:rFonts w:eastAsia="Times New Roman"/>
      <w:sz w:val="24"/>
      <w:lang w:eastAsia="en-GB"/>
    </w:rPr>
  </w:style>
  <w:style w:type="paragraph" w:styleId="TOC9">
    <w:name w:val="toc 9"/>
    <w:basedOn w:val="Normal"/>
    <w:next w:val="Normal"/>
    <w:autoRedefine/>
    <w:semiHidden/>
    <w:locked/>
    <w:pPr>
      <w:spacing w:after="0"/>
      <w:ind w:left="1920"/>
    </w:pPr>
    <w:rPr>
      <w:rFonts w:eastAsia="Times New Roman"/>
      <w:sz w:val="24"/>
      <w:lang w:eastAsia="en-GB"/>
    </w:rPr>
  </w:style>
  <w:style w:type="character" w:customStyle="1" w:styleId="Style1CharCharCharCharChar">
    <w:name w:val="Style (1) Char Char Char Char Char"/>
    <w:locked/>
    <w:rPr>
      <w:rFonts w:ascii="Arial" w:hAnsi="Arial"/>
      <w:sz w:val="24"/>
      <w:szCs w:val="24"/>
      <w:lang w:val="en-IE" w:eastAsia="en-US" w:bidi="ar-SA"/>
    </w:rPr>
  </w:style>
  <w:style w:type="paragraph" w:customStyle="1" w:styleId="Style1CharCharCharChar">
    <w:name w:val="Style (1) Char Char Char Char"/>
    <w:basedOn w:val="Normal"/>
    <w:next w:val="Normal"/>
    <w:locked/>
    <w:pPr>
      <w:widowControl w:val="0"/>
      <w:tabs>
        <w:tab w:val="num" w:pos="360"/>
      </w:tabs>
      <w:spacing w:after="0"/>
    </w:pPr>
    <w:rPr>
      <w:rFonts w:ascii="Arial" w:eastAsia="Times New Roman" w:hAnsi="Arial"/>
      <w:sz w:val="24"/>
      <w:lang w:val="en-IE" w:eastAsia="en-US"/>
    </w:rPr>
  </w:style>
  <w:style w:type="paragraph" w:customStyle="1" w:styleId="Style1CharChar">
    <w:name w:val="Style (1) Char Char"/>
    <w:basedOn w:val="Normal"/>
    <w:next w:val="Normal"/>
    <w:locked/>
    <w:pPr>
      <w:widowControl w:val="0"/>
      <w:tabs>
        <w:tab w:val="num" w:pos="360"/>
      </w:tabs>
      <w:spacing w:after="0"/>
    </w:pPr>
    <w:rPr>
      <w:rFonts w:ascii="Arial" w:eastAsia="Times New Roman" w:hAnsi="Arial"/>
      <w:sz w:val="24"/>
      <w:lang w:val="en-IE" w:eastAsia="en-US"/>
    </w:rPr>
  </w:style>
  <w:style w:type="paragraph" w:customStyle="1" w:styleId="LtrBody">
    <w:name w:val="LtrBody"/>
    <w:basedOn w:val="Normal"/>
    <w:locked/>
    <w:pPr>
      <w:widowControl w:val="0"/>
      <w:spacing w:after="0" w:line="320" w:lineRule="exact"/>
    </w:pPr>
    <w:rPr>
      <w:rFonts w:ascii="Arial" w:eastAsia="Times New Roman" w:hAnsi="Arial"/>
      <w:sz w:val="20"/>
      <w:szCs w:val="20"/>
      <w:lang w:val="en-IE" w:eastAsia="en-US"/>
    </w:rPr>
  </w:style>
  <w:style w:type="paragraph" w:customStyle="1" w:styleId="Style1CharCharChar">
    <w:name w:val="Style (1) Char Char Char"/>
    <w:basedOn w:val="Normal"/>
    <w:next w:val="Normal"/>
    <w:locked/>
    <w:pPr>
      <w:widowControl w:val="0"/>
      <w:tabs>
        <w:tab w:val="num" w:pos="360"/>
      </w:tabs>
      <w:spacing w:after="0"/>
    </w:pPr>
    <w:rPr>
      <w:rFonts w:ascii="Arial" w:eastAsia="Times New Roman" w:hAnsi="Arial"/>
      <w:sz w:val="24"/>
      <w:lang w:val="en-IE" w:eastAsia="en-US"/>
    </w:rPr>
  </w:style>
  <w:style w:type="paragraph" w:customStyle="1" w:styleId="Sideh">
    <w:name w:val="Sideh"/>
    <w:basedOn w:val="Normal"/>
    <w:locked/>
    <w:pPr>
      <w:spacing w:after="0"/>
    </w:pPr>
    <w:rPr>
      <w:rFonts w:ascii="Wide Latin" w:eastAsia="Times New Roman" w:hAnsi="Wide Latin"/>
      <w:smallCaps/>
      <w:sz w:val="20"/>
      <w:szCs w:val="20"/>
      <w:lang w:val="en-IE" w:eastAsia="en-GB"/>
    </w:rPr>
  </w:style>
  <w:style w:type="character" w:customStyle="1" w:styleId="Jump">
    <w:name w:val="Jump"/>
    <w:locked/>
    <w:rPr>
      <w:color w:val="FF0000"/>
    </w:rPr>
  </w:style>
  <w:style w:type="paragraph" w:styleId="MacroText">
    <w:name w:val="macro"/>
    <w:semiHidden/>
    <w:lock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StyleHeading1PartTitleRight">
    <w:name w:val="Style Heading 1Part Title + Right"/>
    <w:basedOn w:val="Heading1"/>
    <w:locked/>
    <w:pPr>
      <w:numPr>
        <w:numId w:val="0"/>
      </w:numPr>
    </w:pPr>
    <w:rPr>
      <w:bCs/>
      <w:szCs w:val="20"/>
    </w:rPr>
  </w:style>
  <w:style w:type="paragraph" w:customStyle="1" w:styleId="StyleHeading1PartTitleNotBoldItalicRight">
    <w:name w:val="Style Heading 1Part Title + Not Bold Italic Right"/>
    <w:basedOn w:val="Heading1"/>
    <w:locked/>
    <w:pPr>
      <w:numPr>
        <w:numId w:val="0"/>
      </w:numPr>
      <w:jc w:val="right"/>
    </w:pPr>
    <w:rPr>
      <w:b w:val="0"/>
      <w:i/>
      <w:iCs/>
      <w:szCs w:val="20"/>
    </w:rPr>
  </w:style>
  <w:style w:type="paragraph" w:styleId="NormalWeb">
    <w:name w:val="Normal (Web)"/>
    <w:basedOn w:val="Normal"/>
    <w:pPr>
      <w:spacing w:before="100" w:beforeAutospacing="1" w:after="100" w:afterAutospacing="1"/>
    </w:pPr>
    <w:rPr>
      <w:rFonts w:eastAsia="Arial Unicode MS"/>
      <w:sz w:val="24"/>
      <w:lang w:val="en-US"/>
    </w:rPr>
  </w:style>
  <w:style w:type="character" w:customStyle="1" w:styleId="BlockTextChar1">
    <w:name w:val="Block Text Char1"/>
    <w:aliases w:val="Char Char1"/>
    <w:rPr>
      <w:sz w:val="24"/>
      <w:szCs w:val="22"/>
      <w:lang w:val="en-US" w:eastAsia="en-IE" w:bidi="ar-SA"/>
    </w:rPr>
  </w:style>
  <w:style w:type="paragraph" w:customStyle="1" w:styleId="Heading5Blocknumbered">
    <w:name w:val="Heading 5 Block numbered"/>
    <w:basedOn w:val="Heading5"/>
    <w:locked/>
    <w:pPr>
      <w:keepNext/>
      <w:numPr>
        <w:numId w:val="9"/>
      </w:numPr>
    </w:pPr>
  </w:style>
  <w:style w:type="paragraph" w:customStyle="1" w:styleId="SubjectLine">
    <w:name w:val="SubjectLine"/>
    <w:basedOn w:val="Normal"/>
    <w:locked/>
    <w:pPr>
      <w:spacing w:after="0"/>
      <w:jc w:val="both"/>
    </w:pPr>
    <w:rPr>
      <w:rFonts w:eastAsia="Times New Roman"/>
      <w:b/>
      <w:sz w:val="24"/>
      <w:szCs w:val="20"/>
      <w:lang w:val="en-IE" w:eastAsia="en-US"/>
    </w:rPr>
  </w:style>
  <w:style w:type="character" w:customStyle="1" w:styleId="BlockTextChar0">
    <w:name w:val="Block_Text Char"/>
    <w:basedOn w:val="BlockTextChar1"/>
    <w:rPr>
      <w:sz w:val="24"/>
      <w:szCs w:val="22"/>
      <w:lang w:val="en-US" w:eastAsia="en-IE" w:bidi="ar-SA"/>
    </w:rPr>
  </w:style>
  <w:style w:type="character" w:customStyle="1" w:styleId="Heading5Char">
    <w:name w:val="Heading 5 Char"/>
    <w:aliases w:val="Block Label Char,test Char"/>
    <w:rPr>
      <w:rFonts w:ascii="Times New Roman Bold" w:hAnsi="Times New Roman Bold"/>
      <w:b/>
      <w:caps/>
      <w:color w:val="FF0000"/>
      <w:sz w:val="24"/>
      <w:szCs w:val="22"/>
      <w:lang w:val="en-US" w:eastAsia="en-IE" w:bidi="ar-SA"/>
    </w:rPr>
  </w:style>
  <w:style w:type="character" w:customStyle="1" w:styleId="Heading6Char">
    <w:name w:val="Heading 6 Char"/>
    <w:aliases w:val="Sub Label Char"/>
    <w:rPr>
      <w:rFonts w:ascii="Times New Roman Bold" w:hAnsi="Times New Roman Bold"/>
      <w:b/>
      <w:i/>
      <w:caps/>
      <w:color w:val="FF0000"/>
      <w:sz w:val="24"/>
      <w:szCs w:val="22"/>
      <w:lang w:val="en-US" w:eastAsia="en-IE" w:bidi="ar-SA"/>
    </w:rPr>
  </w:style>
  <w:style w:type="paragraph" w:customStyle="1" w:styleId="Body3">
    <w:name w:val="Body 3"/>
    <w:basedOn w:val="Normal"/>
    <w:locked/>
    <w:pPr>
      <w:spacing w:after="240"/>
      <w:ind w:left="1701"/>
      <w:jc w:val="both"/>
    </w:pPr>
    <w:rPr>
      <w:rFonts w:eastAsia="Times New Roman"/>
      <w:sz w:val="24"/>
      <w:szCs w:val="20"/>
      <w:lang w:val="en-IE" w:eastAsia="en-US"/>
    </w:rPr>
  </w:style>
  <w:style w:type="paragraph" w:customStyle="1" w:styleId="Sub-HeadingSchedule">
    <w:name w:val="Sub-Heading Schedule"/>
    <w:basedOn w:val="HeadingSchedule"/>
    <w:pPr>
      <w:pageBreakBefore w:val="0"/>
    </w:pPr>
  </w:style>
  <w:style w:type="paragraph" w:customStyle="1" w:styleId="Headingschedulesublabel">
    <w:name w:val="Heading schedule sub label"/>
    <w:basedOn w:val="Heading6"/>
    <w:next w:val="BlockText0"/>
    <w:locked/>
    <w:pPr>
      <w:spacing w:before="240"/>
      <w:ind w:left="0"/>
    </w:pPr>
    <w:rPr>
      <w:i w:val="0"/>
    </w:rPr>
  </w:style>
  <w:style w:type="character" w:customStyle="1" w:styleId="HeadingschedulesublabelChar">
    <w:name w:val="Heading schedule sub label Char"/>
    <w:basedOn w:val="Heading6Char"/>
    <w:rPr>
      <w:rFonts w:ascii="Times New Roman Bold" w:hAnsi="Times New Roman Bold"/>
      <w:b/>
      <w:i/>
      <w:caps/>
      <w:color w:val="FF0000"/>
      <w:sz w:val="24"/>
      <w:szCs w:val="22"/>
      <w:lang w:val="en-US" w:eastAsia="en-IE" w:bidi="ar-SA"/>
    </w:rPr>
  </w:style>
  <w:style w:type="paragraph" w:styleId="List5">
    <w:name w:val="List 5"/>
    <w:basedOn w:val="Normal"/>
    <w:locked/>
    <w:pPr>
      <w:spacing w:after="0"/>
      <w:ind w:left="1415" w:hanging="283"/>
      <w:jc w:val="both"/>
    </w:pPr>
    <w:rPr>
      <w:rFonts w:eastAsia="Times New Roman" w:cs="Arial"/>
      <w:sz w:val="24"/>
      <w:lang w:val="en-IE" w:eastAsia="en-IE"/>
    </w:rPr>
  </w:style>
  <w:style w:type="character" w:customStyle="1" w:styleId="Heading4Char">
    <w:name w:val="Heading 4 Char"/>
    <w:aliases w:val="Map Title Char"/>
    <w:rPr>
      <w:rFonts w:ascii="Arial" w:hAnsi="Arial"/>
      <w:b/>
      <w:color w:val="FF0000"/>
      <w:sz w:val="32"/>
      <w:szCs w:val="32"/>
      <w:lang w:val="en-US" w:eastAsia="en-US" w:bidi="ar-SA"/>
    </w:rPr>
  </w:style>
  <w:style w:type="paragraph" w:customStyle="1" w:styleId="BulletedTableText">
    <w:name w:val="Bulleted Table Text"/>
    <w:basedOn w:val="TableText"/>
    <w:locked/>
    <w:pPr>
      <w:ind w:left="0"/>
    </w:pPr>
  </w:style>
  <w:style w:type="paragraph" w:customStyle="1" w:styleId="BlockTextSchedule">
    <w:name w:val="Block Text Schedule"/>
    <w:basedOn w:val="BlockText0"/>
    <w:locked/>
    <w:pPr>
      <w:ind w:left="0"/>
    </w:pPr>
  </w:style>
  <w:style w:type="paragraph" w:customStyle="1" w:styleId="HeadingSchedule">
    <w:name w:val="Heading Schedule"/>
    <w:basedOn w:val="Heading5"/>
    <w:locked/>
    <w:pPr>
      <w:pageBreakBefore/>
    </w:pPr>
    <w:rPr>
      <w:sz w:val="32"/>
    </w:rPr>
  </w:style>
  <w:style w:type="paragraph" w:customStyle="1" w:styleId="Clientonly">
    <w:name w:val="Client only"/>
    <w:basedOn w:val="TableText"/>
    <w:locked/>
  </w:style>
  <w:style w:type="paragraph" w:styleId="CommentSubject">
    <w:name w:val="annotation subject"/>
    <w:basedOn w:val="CommentText"/>
    <w:next w:val="CommentText"/>
    <w:semiHidden/>
    <w:locked/>
    <w:pPr>
      <w:spacing w:after="120"/>
    </w:pPr>
    <w:rPr>
      <w:rFonts w:eastAsia="MS Mincho"/>
      <w:b/>
      <w:bCs/>
      <w:lang w:val="en-GB" w:eastAsia="ja-JP"/>
    </w:rPr>
  </w:style>
  <w:style w:type="paragraph" w:customStyle="1" w:styleId="TOC1nofield">
    <w:name w:val="TOC1 no field"/>
    <w:basedOn w:val="TOC1"/>
  </w:style>
  <w:style w:type="paragraph" w:customStyle="1" w:styleId="TOC2nofield">
    <w:name w:val="TOC2 no field"/>
    <w:basedOn w:val="TOC2"/>
    <w:rPr>
      <w:noProof/>
    </w:rPr>
  </w:style>
  <w:style w:type="paragraph" w:customStyle="1" w:styleId="numberedCont">
    <w:name w:val="numberedCont"/>
    <w:basedOn w:val="BlockText"/>
    <w:pPr>
      <w:ind w:left="794"/>
    </w:pPr>
  </w:style>
  <w:style w:type="paragraph" w:customStyle="1" w:styleId="bulletedNumberedSched">
    <w:name w:val="bulletedNumberedSched"/>
    <w:basedOn w:val="BulletedTableText"/>
    <w:pPr>
      <w:numPr>
        <w:numId w:val="11"/>
      </w:numPr>
    </w:pPr>
  </w:style>
  <w:style w:type="paragraph" w:styleId="Revision">
    <w:name w:val="Revision"/>
    <w:hidden/>
    <w:uiPriority w:val="99"/>
    <w:semiHidden/>
    <w:rsid w:val="00C55C08"/>
    <w:rPr>
      <w:rFonts w:eastAsia="MS Mincho"/>
      <w:sz w:val="22"/>
      <w:szCs w:val="24"/>
      <w:lang w:val="en-GB" w:eastAsia="ja-JP"/>
    </w:rPr>
  </w:style>
  <w:style w:type="paragraph" w:customStyle="1" w:styleId="StylenumberedAfter0pt">
    <w:name w:val="Style numbered + After:  0 pt"/>
    <w:basedOn w:val="numbered"/>
    <w:pPr>
      <w:numPr>
        <w:numId w:val="13"/>
      </w:numPr>
      <w:spacing w:after="0"/>
    </w:pPr>
    <w:rPr>
      <w:szCs w:val="20"/>
    </w:rPr>
  </w:style>
  <w:style w:type="paragraph" w:customStyle="1" w:styleId="StylenumberedAfter0pt1">
    <w:name w:val="Style numbered + After:  0 pt1"/>
    <w:basedOn w:val="numbered"/>
    <w:pPr>
      <w:spacing w:after="0"/>
    </w:pPr>
    <w:rPr>
      <w:szCs w:val="20"/>
    </w:rPr>
  </w:style>
  <w:style w:type="paragraph" w:customStyle="1" w:styleId="endsentence">
    <w:name w:val="end sentence"/>
    <w:basedOn w:val="BlockText"/>
    <w:pPr>
      <w:spacing w:after="120"/>
    </w:pPr>
  </w:style>
  <w:style w:type="character" w:customStyle="1" w:styleId="BlockTextChar2">
    <w:name w:val="Block Text Char2"/>
    <w:aliases w:val="Char Char2"/>
    <w:rPr>
      <w:sz w:val="24"/>
      <w:szCs w:val="22"/>
      <w:lang w:val="en-US" w:eastAsia="en-IE" w:bidi="ar-SA"/>
    </w:rPr>
  </w:style>
  <w:style w:type="character" w:customStyle="1" w:styleId="BlockTextChar10">
    <w:name w:val="Block_Text Char1"/>
    <w:rPr>
      <w:sz w:val="22"/>
      <w:szCs w:val="22"/>
      <w:lang w:val="en-US" w:eastAsia="en-IE" w:bidi="ar-SA"/>
    </w:rPr>
  </w:style>
  <w:style w:type="character" w:customStyle="1" w:styleId="endsentenceChar">
    <w:name w:val="end sentence Char"/>
    <w:basedOn w:val="BlockTextChar10"/>
    <w:rPr>
      <w:sz w:val="22"/>
      <w:szCs w:val="22"/>
      <w:lang w:val="en-US" w:eastAsia="en-IE" w:bidi="ar-SA"/>
    </w:rPr>
  </w:style>
  <w:style w:type="paragraph" w:customStyle="1" w:styleId="StylenumberedArial8ptLeft02cmAfter0pt">
    <w:name w:val="Style numbered + Arial 8 pt Left:  0.2 cm After:  0 pt"/>
    <w:basedOn w:val="numbered"/>
    <w:pPr>
      <w:spacing w:after="0"/>
      <w:ind w:right="142"/>
      <w:jc w:val="right"/>
    </w:pPr>
    <w:rPr>
      <w:rFonts w:ascii="Arial" w:hAnsi="Arial"/>
      <w:sz w:val="16"/>
      <w:szCs w:val="20"/>
    </w:rPr>
  </w:style>
  <w:style w:type="paragraph" w:customStyle="1" w:styleId="StylenumberedArial8ptRightRight025cmAfter0pt">
    <w:name w:val="Style numbered + Arial 8 pt Right Right:  0.25 cm After:  0 pt"/>
    <w:basedOn w:val="BlockText"/>
    <w:pPr>
      <w:ind w:right="142"/>
      <w:jc w:val="right"/>
    </w:pPr>
    <w:rPr>
      <w:rFonts w:ascii="Arial" w:hAnsi="Arial"/>
      <w:sz w:val="16"/>
      <w:szCs w:val="20"/>
    </w:rPr>
  </w:style>
  <w:style w:type="paragraph" w:customStyle="1" w:styleId="subnumber">
    <w:name w:val="sub number"/>
    <w:basedOn w:val="StylenumberedArial8ptRightRight025cmAfter0p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4231</Words>
  <Characters>24119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28294</CharactersWithSpaces>
  <SharedDoc>false</SharedDoc>
  <HLinks>
    <vt:vector size="330" baseType="variant">
      <vt:variant>
        <vt:i4>1441811</vt:i4>
      </vt:variant>
      <vt:variant>
        <vt:i4>329</vt:i4>
      </vt:variant>
      <vt:variant>
        <vt:i4>0</vt:i4>
      </vt:variant>
      <vt:variant>
        <vt:i4>5</vt:i4>
      </vt:variant>
      <vt:variant>
        <vt:lpwstr/>
      </vt:variant>
      <vt:variant>
        <vt:lpwstr>ScheduleB</vt:lpwstr>
      </vt:variant>
      <vt:variant>
        <vt:i4>1441811</vt:i4>
      </vt:variant>
      <vt:variant>
        <vt:i4>326</vt:i4>
      </vt:variant>
      <vt:variant>
        <vt:i4>0</vt:i4>
      </vt:variant>
      <vt:variant>
        <vt:i4>5</vt:i4>
      </vt:variant>
      <vt:variant>
        <vt:lpwstr/>
      </vt:variant>
      <vt:variant>
        <vt:lpwstr>ScheduleA</vt:lpwstr>
      </vt:variant>
      <vt:variant>
        <vt:i4>1966133</vt:i4>
      </vt:variant>
      <vt:variant>
        <vt:i4>320</vt:i4>
      </vt:variant>
      <vt:variant>
        <vt:i4>0</vt:i4>
      </vt:variant>
      <vt:variant>
        <vt:i4>5</vt:i4>
      </vt:variant>
      <vt:variant>
        <vt:lpwstr/>
      </vt:variant>
      <vt:variant>
        <vt:lpwstr>_Toc208393692</vt:lpwstr>
      </vt:variant>
      <vt:variant>
        <vt:i4>1966133</vt:i4>
      </vt:variant>
      <vt:variant>
        <vt:i4>314</vt:i4>
      </vt:variant>
      <vt:variant>
        <vt:i4>0</vt:i4>
      </vt:variant>
      <vt:variant>
        <vt:i4>5</vt:i4>
      </vt:variant>
      <vt:variant>
        <vt:lpwstr/>
      </vt:variant>
      <vt:variant>
        <vt:lpwstr>_Toc208393691</vt:lpwstr>
      </vt:variant>
      <vt:variant>
        <vt:i4>1966133</vt:i4>
      </vt:variant>
      <vt:variant>
        <vt:i4>308</vt:i4>
      </vt:variant>
      <vt:variant>
        <vt:i4>0</vt:i4>
      </vt:variant>
      <vt:variant>
        <vt:i4>5</vt:i4>
      </vt:variant>
      <vt:variant>
        <vt:lpwstr/>
      </vt:variant>
      <vt:variant>
        <vt:lpwstr>_Toc208393690</vt:lpwstr>
      </vt:variant>
      <vt:variant>
        <vt:i4>2031669</vt:i4>
      </vt:variant>
      <vt:variant>
        <vt:i4>302</vt:i4>
      </vt:variant>
      <vt:variant>
        <vt:i4>0</vt:i4>
      </vt:variant>
      <vt:variant>
        <vt:i4>5</vt:i4>
      </vt:variant>
      <vt:variant>
        <vt:lpwstr/>
      </vt:variant>
      <vt:variant>
        <vt:lpwstr>_Toc208393689</vt:lpwstr>
      </vt:variant>
      <vt:variant>
        <vt:i4>2031669</vt:i4>
      </vt:variant>
      <vt:variant>
        <vt:i4>296</vt:i4>
      </vt:variant>
      <vt:variant>
        <vt:i4>0</vt:i4>
      </vt:variant>
      <vt:variant>
        <vt:i4>5</vt:i4>
      </vt:variant>
      <vt:variant>
        <vt:lpwstr/>
      </vt:variant>
      <vt:variant>
        <vt:lpwstr>_Toc208393688</vt:lpwstr>
      </vt:variant>
      <vt:variant>
        <vt:i4>2031669</vt:i4>
      </vt:variant>
      <vt:variant>
        <vt:i4>290</vt:i4>
      </vt:variant>
      <vt:variant>
        <vt:i4>0</vt:i4>
      </vt:variant>
      <vt:variant>
        <vt:i4>5</vt:i4>
      </vt:variant>
      <vt:variant>
        <vt:lpwstr/>
      </vt:variant>
      <vt:variant>
        <vt:lpwstr>_Toc208393687</vt:lpwstr>
      </vt:variant>
      <vt:variant>
        <vt:i4>2031669</vt:i4>
      </vt:variant>
      <vt:variant>
        <vt:i4>284</vt:i4>
      </vt:variant>
      <vt:variant>
        <vt:i4>0</vt:i4>
      </vt:variant>
      <vt:variant>
        <vt:i4>5</vt:i4>
      </vt:variant>
      <vt:variant>
        <vt:lpwstr/>
      </vt:variant>
      <vt:variant>
        <vt:lpwstr>_Toc208393686</vt:lpwstr>
      </vt:variant>
      <vt:variant>
        <vt:i4>2031669</vt:i4>
      </vt:variant>
      <vt:variant>
        <vt:i4>278</vt:i4>
      </vt:variant>
      <vt:variant>
        <vt:i4>0</vt:i4>
      </vt:variant>
      <vt:variant>
        <vt:i4>5</vt:i4>
      </vt:variant>
      <vt:variant>
        <vt:lpwstr/>
      </vt:variant>
      <vt:variant>
        <vt:lpwstr>_Toc208393685</vt:lpwstr>
      </vt:variant>
      <vt:variant>
        <vt:i4>2031669</vt:i4>
      </vt:variant>
      <vt:variant>
        <vt:i4>272</vt:i4>
      </vt:variant>
      <vt:variant>
        <vt:i4>0</vt:i4>
      </vt:variant>
      <vt:variant>
        <vt:i4>5</vt:i4>
      </vt:variant>
      <vt:variant>
        <vt:lpwstr/>
      </vt:variant>
      <vt:variant>
        <vt:lpwstr>_Toc208393684</vt:lpwstr>
      </vt:variant>
      <vt:variant>
        <vt:i4>2031669</vt:i4>
      </vt:variant>
      <vt:variant>
        <vt:i4>266</vt:i4>
      </vt:variant>
      <vt:variant>
        <vt:i4>0</vt:i4>
      </vt:variant>
      <vt:variant>
        <vt:i4>5</vt:i4>
      </vt:variant>
      <vt:variant>
        <vt:lpwstr/>
      </vt:variant>
      <vt:variant>
        <vt:lpwstr>_Toc208393683</vt:lpwstr>
      </vt:variant>
      <vt:variant>
        <vt:i4>2031669</vt:i4>
      </vt:variant>
      <vt:variant>
        <vt:i4>260</vt:i4>
      </vt:variant>
      <vt:variant>
        <vt:i4>0</vt:i4>
      </vt:variant>
      <vt:variant>
        <vt:i4>5</vt:i4>
      </vt:variant>
      <vt:variant>
        <vt:lpwstr/>
      </vt:variant>
      <vt:variant>
        <vt:lpwstr>_Toc208393682</vt:lpwstr>
      </vt:variant>
      <vt:variant>
        <vt:i4>2031669</vt:i4>
      </vt:variant>
      <vt:variant>
        <vt:i4>254</vt:i4>
      </vt:variant>
      <vt:variant>
        <vt:i4>0</vt:i4>
      </vt:variant>
      <vt:variant>
        <vt:i4>5</vt:i4>
      </vt:variant>
      <vt:variant>
        <vt:lpwstr/>
      </vt:variant>
      <vt:variant>
        <vt:lpwstr>_Toc208393681</vt:lpwstr>
      </vt:variant>
      <vt:variant>
        <vt:i4>2031669</vt:i4>
      </vt:variant>
      <vt:variant>
        <vt:i4>248</vt:i4>
      </vt:variant>
      <vt:variant>
        <vt:i4>0</vt:i4>
      </vt:variant>
      <vt:variant>
        <vt:i4>5</vt:i4>
      </vt:variant>
      <vt:variant>
        <vt:lpwstr/>
      </vt:variant>
      <vt:variant>
        <vt:lpwstr>_Toc208393680</vt:lpwstr>
      </vt:variant>
      <vt:variant>
        <vt:i4>1048629</vt:i4>
      </vt:variant>
      <vt:variant>
        <vt:i4>242</vt:i4>
      </vt:variant>
      <vt:variant>
        <vt:i4>0</vt:i4>
      </vt:variant>
      <vt:variant>
        <vt:i4>5</vt:i4>
      </vt:variant>
      <vt:variant>
        <vt:lpwstr/>
      </vt:variant>
      <vt:variant>
        <vt:lpwstr>_Toc208393679</vt:lpwstr>
      </vt:variant>
      <vt:variant>
        <vt:i4>1048629</vt:i4>
      </vt:variant>
      <vt:variant>
        <vt:i4>236</vt:i4>
      </vt:variant>
      <vt:variant>
        <vt:i4>0</vt:i4>
      </vt:variant>
      <vt:variant>
        <vt:i4>5</vt:i4>
      </vt:variant>
      <vt:variant>
        <vt:lpwstr/>
      </vt:variant>
      <vt:variant>
        <vt:lpwstr>_Toc208393678</vt:lpwstr>
      </vt:variant>
      <vt:variant>
        <vt:i4>1048629</vt:i4>
      </vt:variant>
      <vt:variant>
        <vt:i4>230</vt:i4>
      </vt:variant>
      <vt:variant>
        <vt:i4>0</vt:i4>
      </vt:variant>
      <vt:variant>
        <vt:i4>5</vt:i4>
      </vt:variant>
      <vt:variant>
        <vt:lpwstr/>
      </vt:variant>
      <vt:variant>
        <vt:lpwstr>_Toc208393677</vt:lpwstr>
      </vt:variant>
      <vt:variant>
        <vt:i4>1048629</vt:i4>
      </vt:variant>
      <vt:variant>
        <vt:i4>224</vt:i4>
      </vt:variant>
      <vt:variant>
        <vt:i4>0</vt:i4>
      </vt:variant>
      <vt:variant>
        <vt:i4>5</vt:i4>
      </vt:variant>
      <vt:variant>
        <vt:lpwstr/>
      </vt:variant>
      <vt:variant>
        <vt:lpwstr>_Toc208393676</vt:lpwstr>
      </vt:variant>
      <vt:variant>
        <vt:i4>1048629</vt:i4>
      </vt:variant>
      <vt:variant>
        <vt:i4>218</vt:i4>
      </vt:variant>
      <vt:variant>
        <vt:i4>0</vt:i4>
      </vt:variant>
      <vt:variant>
        <vt:i4>5</vt:i4>
      </vt:variant>
      <vt:variant>
        <vt:lpwstr/>
      </vt:variant>
      <vt:variant>
        <vt:lpwstr>_Toc208393675</vt:lpwstr>
      </vt:variant>
      <vt:variant>
        <vt:i4>1048629</vt:i4>
      </vt:variant>
      <vt:variant>
        <vt:i4>212</vt:i4>
      </vt:variant>
      <vt:variant>
        <vt:i4>0</vt:i4>
      </vt:variant>
      <vt:variant>
        <vt:i4>5</vt:i4>
      </vt:variant>
      <vt:variant>
        <vt:lpwstr/>
      </vt:variant>
      <vt:variant>
        <vt:lpwstr>_Toc208393674</vt:lpwstr>
      </vt:variant>
      <vt:variant>
        <vt:i4>1048629</vt:i4>
      </vt:variant>
      <vt:variant>
        <vt:i4>206</vt:i4>
      </vt:variant>
      <vt:variant>
        <vt:i4>0</vt:i4>
      </vt:variant>
      <vt:variant>
        <vt:i4>5</vt:i4>
      </vt:variant>
      <vt:variant>
        <vt:lpwstr/>
      </vt:variant>
      <vt:variant>
        <vt:lpwstr>_Toc208393673</vt:lpwstr>
      </vt:variant>
      <vt:variant>
        <vt:i4>1048629</vt:i4>
      </vt:variant>
      <vt:variant>
        <vt:i4>200</vt:i4>
      </vt:variant>
      <vt:variant>
        <vt:i4>0</vt:i4>
      </vt:variant>
      <vt:variant>
        <vt:i4>5</vt:i4>
      </vt:variant>
      <vt:variant>
        <vt:lpwstr/>
      </vt:variant>
      <vt:variant>
        <vt:lpwstr>_Toc208393672</vt:lpwstr>
      </vt:variant>
      <vt:variant>
        <vt:i4>1048629</vt:i4>
      </vt:variant>
      <vt:variant>
        <vt:i4>194</vt:i4>
      </vt:variant>
      <vt:variant>
        <vt:i4>0</vt:i4>
      </vt:variant>
      <vt:variant>
        <vt:i4>5</vt:i4>
      </vt:variant>
      <vt:variant>
        <vt:lpwstr/>
      </vt:variant>
      <vt:variant>
        <vt:lpwstr>_Toc208393671</vt:lpwstr>
      </vt:variant>
      <vt:variant>
        <vt:i4>1114118</vt:i4>
      </vt:variant>
      <vt:variant>
        <vt:i4>191</vt:i4>
      </vt:variant>
      <vt:variant>
        <vt:i4>0</vt:i4>
      </vt:variant>
      <vt:variant>
        <vt:i4>5</vt:i4>
      </vt:variant>
      <vt:variant>
        <vt:lpwstr/>
      </vt:variant>
      <vt:variant>
        <vt:lpwstr>DEBTS</vt:lpwstr>
      </vt:variant>
      <vt:variant>
        <vt:i4>1048629</vt:i4>
      </vt:variant>
      <vt:variant>
        <vt:i4>185</vt:i4>
      </vt:variant>
      <vt:variant>
        <vt:i4>0</vt:i4>
      </vt:variant>
      <vt:variant>
        <vt:i4>5</vt:i4>
      </vt:variant>
      <vt:variant>
        <vt:lpwstr/>
      </vt:variant>
      <vt:variant>
        <vt:lpwstr>_Toc208393670</vt:lpwstr>
      </vt:variant>
      <vt:variant>
        <vt:i4>1114165</vt:i4>
      </vt:variant>
      <vt:variant>
        <vt:i4>179</vt:i4>
      </vt:variant>
      <vt:variant>
        <vt:i4>0</vt:i4>
      </vt:variant>
      <vt:variant>
        <vt:i4>5</vt:i4>
      </vt:variant>
      <vt:variant>
        <vt:lpwstr/>
      </vt:variant>
      <vt:variant>
        <vt:lpwstr>_Toc208393669</vt:lpwstr>
      </vt:variant>
      <vt:variant>
        <vt:i4>1114165</vt:i4>
      </vt:variant>
      <vt:variant>
        <vt:i4>173</vt:i4>
      </vt:variant>
      <vt:variant>
        <vt:i4>0</vt:i4>
      </vt:variant>
      <vt:variant>
        <vt:i4>5</vt:i4>
      </vt:variant>
      <vt:variant>
        <vt:lpwstr/>
      </vt:variant>
      <vt:variant>
        <vt:lpwstr>_Toc208393668</vt:lpwstr>
      </vt:variant>
      <vt:variant>
        <vt:i4>1114165</vt:i4>
      </vt:variant>
      <vt:variant>
        <vt:i4>167</vt:i4>
      </vt:variant>
      <vt:variant>
        <vt:i4>0</vt:i4>
      </vt:variant>
      <vt:variant>
        <vt:i4>5</vt:i4>
      </vt:variant>
      <vt:variant>
        <vt:lpwstr/>
      </vt:variant>
      <vt:variant>
        <vt:lpwstr>_Toc208393667</vt:lpwstr>
      </vt:variant>
      <vt:variant>
        <vt:i4>1114165</vt:i4>
      </vt:variant>
      <vt:variant>
        <vt:i4>161</vt:i4>
      </vt:variant>
      <vt:variant>
        <vt:i4>0</vt:i4>
      </vt:variant>
      <vt:variant>
        <vt:i4>5</vt:i4>
      </vt:variant>
      <vt:variant>
        <vt:lpwstr/>
      </vt:variant>
      <vt:variant>
        <vt:lpwstr>_Toc208393666</vt:lpwstr>
      </vt:variant>
      <vt:variant>
        <vt:i4>1114165</vt:i4>
      </vt:variant>
      <vt:variant>
        <vt:i4>155</vt:i4>
      </vt:variant>
      <vt:variant>
        <vt:i4>0</vt:i4>
      </vt:variant>
      <vt:variant>
        <vt:i4>5</vt:i4>
      </vt:variant>
      <vt:variant>
        <vt:lpwstr/>
      </vt:variant>
      <vt:variant>
        <vt:lpwstr>_Toc208393665</vt:lpwstr>
      </vt:variant>
      <vt:variant>
        <vt:i4>1114165</vt:i4>
      </vt:variant>
      <vt:variant>
        <vt:i4>149</vt:i4>
      </vt:variant>
      <vt:variant>
        <vt:i4>0</vt:i4>
      </vt:variant>
      <vt:variant>
        <vt:i4>5</vt:i4>
      </vt:variant>
      <vt:variant>
        <vt:lpwstr/>
      </vt:variant>
      <vt:variant>
        <vt:lpwstr>_Toc208393664</vt:lpwstr>
      </vt:variant>
      <vt:variant>
        <vt:i4>1114165</vt:i4>
      </vt:variant>
      <vt:variant>
        <vt:i4>143</vt:i4>
      </vt:variant>
      <vt:variant>
        <vt:i4>0</vt:i4>
      </vt:variant>
      <vt:variant>
        <vt:i4>5</vt:i4>
      </vt:variant>
      <vt:variant>
        <vt:lpwstr/>
      </vt:variant>
      <vt:variant>
        <vt:lpwstr>_Toc208393663</vt:lpwstr>
      </vt:variant>
      <vt:variant>
        <vt:i4>1114165</vt:i4>
      </vt:variant>
      <vt:variant>
        <vt:i4>137</vt:i4>
      </vt:variant>
      <vt:variant>
        <vt:i4>0</vt:i4>
      </vt:variant>
      <vt:variant>
        <vt:i4>5</vt:i4>
      </vt:variant>
      <vt:variant>
        <vt:lpwstr/>
      </vt:variant>
      <vt:variant>
        <vt:lpwstr>_Toc208393662</vt:lpwstr>
      </vt:variant>
      <vt:variant>
        <vt:i4>1114165</vt:i4>
      </vt:variant>
      <vt:variant>
        <vt:i4>131</vt:i4>
      </vt:variant>
      <vt:variant>
        <vt:i4>0</vt:i4>
      </vt:variant>
      <vt:variant>
        <vt:i4>5</vt:i4>
      </vt:variant>
      <vt:variant>
        <vt:lpwstr/>
      </vt:variant>
      <vt:variant>
        <vt:lpwstr>_Toc208393661</vt:lpwstr>
      </vt:variant>
      <vt:variant>
        <vt:i4>1114165</vt:i4>
      </vt:variant>
      <vt:variant>
        <vt:i4>125</vt:i4>
      </vt:variant>
      <vt:variant>
        <vt:i4>0</vt:i4>
      </vt:variant>
      <vt:variant>
        <vt:i4>5</vt:i4>
      </vt:variant>
      <vt:variant>
        <vt:lpwstr/>
      </vt:variant>
      <vt:variant>
        <vt:lpwstr>_Toc208393660</vt:lpwstr>
      </vt:variant>
      <vt:variant>
        <vt:i4>1179701</vt:i4>
      </vt:variant>
      <vt:variant>
        <vt:i4>119</vt:i4>
      </vt:variant>
      <vt:variant>
        <vt:i4>0</vt:i4>
      </vt:variant>
      <vt:variant>
        <vt:i4>5</vt:i4>
      </vt:variant>
      <vt:variant>
        <vt:lpwstr/>
      </vt:variant>
      <vt:variant>
        <vt:lpwstr>_Toc208393659</vt:lpwstr>
      </vt:variant>
      <vt:variant>
        <vt:i4>1179701</vt:i4>
      </vt:variant>
      <vt:variant>
        <vt:i4>113</vt:i4>
      </vt:variant>
      <vt:variant>
        <vt:i4>0</vt:i4>
      </vt:variant>
      <vt:variant>
        <vt:i4>5</vt:i4>
      </vt:variant>
      <vt:variant>
        <vt:lpwstr/>
      </vt:variant>
      <vt:variant>
        <vt:lpwstr>_Toc208393658</vt:lpwstr>
      </vt:variant>
      <vt:variant>
        <vt:i4>1179701</vt:i4>
      </vt:variant>
      <vt:variant>
        <vt:i4>107</vt:i4>
      </vt:variant>
      <vt:variant>
        <vt:i4>0</vt:i4>
      </vt:variant>
      <vt:variant>
        <vt:i4>5</vt:i4>
      </vt:variant>
      <vt:variant>
        <vt:lpwstr/>
      </vt:variant>
      <vt:variant>
        <vt:lpwstr>_Toc208393657</vt:lpwstr>
      </vt:variant>
      <vt:variant>
        <vt:i4>1179701</vt:i4>
      </vt:variant>
      <vt:variant>
        <vt:i4>101</vt:i4>
      </vt:variant>
      <vt:variant>
        <vt:i4>0</vt:i4>
      </vt:variant>
      <vt:variant>
        <vt:i4>5</vt:i4>
      </vt:variant>
      <vt:variant>
        <vt:lpwstr/>
      </vt:variant>
      <vt:variant>
        <vt:lpwstr>_Toc208393656</vt:lpwstr>
      </vt:variant>
      <vt:variant>
        <vt:i4>1179701</vt:i4>
      </vt:variant>
      <vt:variant>
        <vt:i4>95</vt:i4>
      </vt:variant>
      <vt:variant>
        <vt:i4>0</vt:i4>
      </vt:variant>
      <vt:variant>
        <vt:i4>5</vt:i4>
      </vt:variant>
      <vt:variant>
        <vt:lpwstr/>
      </vt:variant>
      <vt:variant>
        <vt:lpwstr>_Toc208393655</vt:lpwstr>
      </vt:variant>
      <vt:variant>
        <vt:i4>1179701</vt:i4>
      </vt:variant>
      <vt:variant>
        <vt:i4>89</vt:i4>
      </vt:variant>
      <vt:variant>
        <vt:i4>0</vt:i4>
      </vt:variant>
      <vt:variant>
        <vt:i4>5</vt:i4>
      </vt:variant>
      <vt:variant>
        <vt:lpwstr/>
      </vt:variant>
      <vt:variant>
        <vt:lpwstr>_Toc208393654</vt:lpwstr>
      </vt:variant>
      <vt:variant>
        <vt:i4>1179701</vt:i4>
      </vt:variant>
      <vt:variant>
        <vt:i4>83</vt:i4>
      </vt:variant>
      <vt:variant>
        <vt:i4>0</vt:i4>
      </vt:variant>
      <vt:variant>
        <vt:i4>5</vt:i4>
      </vt:variant>
      <vt:variant>
        <vt:lpwstr/>
      </vt:variant>
      <vt:variant>
        <vt:lpwstr>_Toc208393653</vt:lpwstr>
      </vt:variant>
      <vt:variant>
        <vt:i4>1179701</vt:i4>
      </vt:variant>
      <vt:variant>
        <vt:i4>77</vt:i4>
      </vt:variant>
      <vt:variant>
        <vt:i4>0</vt:i4>
      </vt:variant>
      <vt:variant>
        <vt:i4>5</vt:i4>
      </vt:variant>
      <vt:variant>
        <vt:lpwstr/>
      </vt:variant>
      <vt:variant>
        <vt:lpwstr>_Toc208393652</vt:lpwstr>
      </vt:variant>
      <vt:variant>
        <vt:i4>1179701</vt:i4>
      </vt:variant>
      <vt:variant>
        <vt:i4>71</vt:i4>
      </vt:variant>
      <vt:variant>
        <vt:i4>0</vt:i4>
      </vt:variant>
      <vt:variant>
        <vt:i4>5</vt:i4>
      </vt:variant>
      <vt:variant>
        <vt:lpwstr/>
      </vt:variant>
      <vt:variant>
        <vt:lpwstr>_Toc208393651</vt:lpwstr>
      </vt:variant>
      <vt:variant>
        <vt:i4>1179701</vt:i4>
      </vt:variant>
      <vt:variant>
        <vt:i4>65</vt:i4>
      </vt:variant>
      <vt:variant>
        <vt:i4>0</vt:i4>
      </vt:variant>
      <vt:variant>
        <vt:i4>5</vt:i4>
      </vt:variant>
      <vt:variant>
        <vt:lpwstr/>
      </vt:variant>
      <vt:variant>
        <vt:lpwstr>_Toc208393650</vt:lpwstr>
      </vt:variant>
      <vt:variant>
        <vt:i4>1245237</vt:i4>
      </vt:variant>
      <vt:variant>
        <vt:i4>59</vt:i4>
      </vt:variant>
      <vt:variant>
        <vt:i4>0</vt:i4>
      </vt:variant>
      <vt:variant>
        <vt:i4>5</vt:i4>
      </vt:variant>
      <vt:variant>
        <vt:lpwstr/>
      </vt:variant>
      <vt:variant>
        <vt:lpwstr>_Toc208393649</vt:lpwstr>
      </vt:variant>
      <vt:variant>
        <vt:i4>1245237</vt:i4>
      </vt:variant>
      <vt:variant>
        <vt:i4>53</vt:i4>
      </vt:variant>
      <vt:variant>
        <vt:i4>0</vt:i4>
      </vt:variant>
      <vt:variant>
        <vt:i4>5</vt:i4>
      </vt:variant>
      <vt:variant>
        <vt:lpwstr/>
      </vt:variant>
      <vt:variant>
        <vt:lpwstr>_Toc208393648</vt:lpwstr>
      </vt:variant>
      <vt:variant>
        <vt:i4>1245237</vt:i4>
      </vt:variant>
      <vt:variant>
        <vt:i4>47</vt:i4>
      </vt:variant>
      <vt:variant>
        <vt:i4>0</vt:i4>
      </vt:variant>
      <vt:variant>
        <vt:i4>5</vt:i4>
      </vt:variant>
      <vt:variant>
        <vt:lpwstr/>
      </vt:variant>
      <vt:variant>
        <vt:lpwstr>_Toc208393647</vt:lpwstr>
      </vt:variant>
      <vt:variant>
        <vt:i4>1245237</vt:i4>
      </vt:variant>
      <vt:variant>
        <vt:i4>41</vt:i4>
      </vt:variant>
      <vt:variant>
        <vt:i4>0</vt:i4>
      </vt:variant>
      <vt:variant>
        <vt:i4>5</vt:i4>
      </vt:variant>
      <vt:variant>
        <vt:lpwstr/>
      </vt:variant>
      <vt:variant>
        <vt:lpwstr>_Toc208393646</vt:lpwstr>
      </vt:variant>
      <vt:variant>
        <vt:i4>1245237</vt:i4>
      </vt:variant>
      <vt:variant>
        <vt:i4>35</vt:i4>
      </vt:variant>
      <vt:variant>
        <vt:i4>0</vt:i4>
      </vt:variant>
      <vt:variant>
        <vt:i4>5</vt:i4>
      </vt:variant>
      <vt:variant>
        <vt:lpwstr/>
      </vt:variant>
      <vt:variant>
        <vt:lpwstr>_Toc208393645</vt:lpwstr>
      </vt:variant>
      <vt:variant>
        <vt:i4>1245237</vt:i4>
      </vt:variant>
      <vt:variant>
        <vt:i4>29</vt:i4>
      </vt:variant>
      <vt:variant>
        <vt:i4>0</vt:i4>
      </vt:variant>
      <vt:variant>
        <vt:i4>5</vt:i4>
      </vt:variant>
      <vt:variant>
        <vt:lpwstr/>
      </vt:variant>
      <vt:variant>
        <vt:lpwstr>_Toc208393644</vt:lpwstr>
      </vt:variant>
      <vt:variant>
        <vt:i4>1245237</vt:i4>
      </vt:variant>
      <vt:variant>
        <vt:i4>23</vt:i4>
      </vt:variant>
      <vt:variant>
        <vt:i4>0</vt:i4>
      </vt:variant>
      <vt:variant>
        <vt:i4>5</vt:i4>
      </vt:variant>
      <vt:variant>
        <vt:lpwstr/>
      </vt:variant>
      <vt:variant>
        <vt:lpwstr>_Toc208393643</vt:lpwstr>
      </vt:variant>
      <vt:variant>
        <vt:i4>1245237</vt:i4>
      </vt:variant>
      <vt:variant>
        <vt:i4>17</vt:i4>
      </vt:variant>
      <vt:variant>
        <vt:i4>0</vt:i4>
      </vt:variant>
      <vt:variant>
        <vt:i4>5</vt:i4>
      </vt:variant>
      <vt:variant>
        <vt:lpwstr/>
      </vt:variant>
      <vt:variant>
        <vt:lpwstr>_Toc208393642</vt:lpwstr>
      </vt:variant>
      <vt:variant>
        <vt:i4>1245237</vt:i4>
      </vt:variant>
      <vt:variant>
        <vt:i4>11</vt:i4>
      </vt:variant>
      <vt:variant>
        <vt:i4>0</vt:i4>
      </vt:variant>
      <vt:variant>
        <vt:i4>5</vt:i4>
      </vt:variant>
      <vt:variant>
        <vt:lpwstr/>
      </vt:variant>
      <vt:variant>
        <vt:lpwstr>_Toc208393641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patrick scully</dc:creator>
  <cp:keywords> </cp:keywords>
  <dc:description> </dc:description>
  <cp:lastModifiedBy>Eileen Dalton</cp:lastModifiedBy>
  <cp:revision>4</cp:revision>
  <cp:lastPrinted>2010-05-28T11:08:00Z</cp:lastPrinted>
  <dcterms:created xsi:type="dcterms:W3CDTF">2016-06-30T09:34:00Z</dcterms:created>
  <dcterms:modified xsi:type="dcterms:W3CDTF">2016-06-30T09:34:00Z</dcterms:modified>
  <cp:category> </cp:category>
</cp:coreProperties>
</file>