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5120"/>
        <w:gridCol w:w="4666"/>
      </w:tblGrid>
      <w:tr w:rsidR="00574A7E" w14:paraId="331100A7" w14:textId="77777777" w:rsidTr="00F46BF7">
        <w:tc>
          <w:tcPr>
            <w:tcW w:w="408" w:type="dxa"/>
            <w:shd w:val="clear" w:color="auto" w:fill="9CC2E5" w:themeFill="accent1" w:themeFillTint="99"/>
          </w:tcPr>
          <w:p w14:paraId="0AE072C7" w14:textId="77777777" w:rsidR="00574A7E" w:rsidRPr="006228E5" w:rsidRDefault="00574A7E" w:rsidP="009254B1">
            <w:pPr>
              <w:spacing w:before="120" w:after="12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120" w:type="dxa"/>
            <w:shd w:val="clear" w:color="auto" w:fill="9CC2E5" w:themeFill="accent1" w:themeFillTint="99"/>
          </w:tcPr>
          <w:p w14:paraId="4E29AC63" w14:textId="40684C7A" w:rsidR="00574A7E" w:rsidRDefault="00F05276" w:rsidP="009254B1">
            <w:pPr>
              <w:spacing w:before="120" w:after="120"/>
              <w:jc w:val="center"/>
              <w:rPr>
                <w:b/>
              </w:rPr>
            </w:pPr>
            <w:r w:rsidRPr="006228E5">
              <w:rPr>
                <w:b/>
              </w:rPr>
              <w:t xml:space="preserve">Assessment of </w:t>
            </w:r>
            <w:r w:rsidR="00AE0279">
              <w:rPr>
                <w:b/>
              </w:rPr>
              <w:t>Covid-</w:t>
            </w:r>
            <w:r w:rsidR="00574A7E" w:rsidRPr="006228E5">
              <w:rPr>
                <w:b/>
              </w:rPr>
              <w:t xml:space="preserve">19 </w:t>
            </w:r>
            <w:r w:rsidRPr="006228E5">
              <w:rPr>
                <w:b/>
              </w:rPr>
              <w:t>Implications</w:t>
            </w:r>
            <w:r w:rsidR="00451462">
              <w:rPr>
                <w:rStyle w:val="FootnoteReference"/>
                <w:b/>
              </w:rPr>
              <w:footnoteReference w:id="1"/>
            </w:r>
          </w:p>
          <w:p w14:paraId="5FA00233" w14:textId="7012318D" w:rsidR="00AE0279" w:rsidRPr="006228E5" w:rsidRDefault="00AE0279" w:rsidP="0045146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9CC2E5" w:themeFill="accent1" w:themeFillTint="99"/>
          </w:tcPr>
          <w:p w14:paraId="18814A6D" w14:textId="5246D7B2" w:rsidR="00574A7E" w:rsidRPr="00574A7E" w:rsidRDefault="00677B8C" w:rsidP="009254B1">
            <w:pPr>
              <w:spacing w:before="120" w:after="120"/>
              <w:jc w:val="center"/>
              <w:rPr>
                <w:b/>
              </w:rPr>
            </w:pPr>
            <w:r w:rsidRPr="006228E5">
              <w:rPr>
                <w:b/>
              </w:rPr>
              <w:t xml:space="preserve">Responses / </w:t>
            </w:r>
            <w:r w:rsidR="002B3C10">
              <w:rPr>
                <w:b/>
              </w:rPr>
              <w:t xml:space="preserve">Proposed </w:t>
            </w:r>
            <w:r w:rsidR="00574A7E" w:rsidRPr="006228E5">
              <w:rPr>
                <w:b/>
              </w:rPr>
              <w:t>Mitigation Measures</w:t>
            </w:r>
            <w:r w:rsidRPr="006228E5">
              <w:rPr>
                <w:b/>
              </w:rPr>
              <w:t xml:space="preserve"> where required</w:t>
            </w:r>
          </w:p>
        </w:tc>
      </w:tr>
      <w:tr w:rsidR="00574A7E" w14:paraId="1FC2E067" w14:textId="77777777" w:rsidTr="00F46BF7">
        <w:tc>
          <w:tcPr>
            <w:tcW w:w="408" w:type="dxa"/>
          </w:tcPr>
          <w:p w14:paraId="2E52E454" w14:textId="77777777" w:rsidR="00574A7E" w:rsidRPr="00B821CF" w:rsidRDefault="00574A7E" w:rsidP="006E422C">
            <w:pPr>
              <w:jc w:val="left"/>
              <w:rPr>
                <w:b/>
              </w:rPr>
            </w:pPr>
            <w:r w:rsidRPr="00B821CF">
              <w:rPr>
                <w:b/>
              </w:rPr>
              <w:t>1.</w:t>
            </w:r>
          </w:p>
        </w:tc>
        <w:tc>
          <w:tcPr>
            <w:tcW w:w="5120" w:type="dxa"/>
          </w:tcPr>
          <w:p w14:paraId="3D0E464E" w14:textId="77777777" w:rsidR="00574A7E" w:rsidRPr="00B821CF" w:rsidRDefault="00574A7E" w:rsidP="00AE1274">
            <w:pPr>
              <w:tabs>
                <w:tab w:val="left" w:pos="454"/>
              </w:tabs>
              <w:ind w:left="454" w:hanging="284"/>
              <w:jc w:val="left"/>
              <w:rPr>
                <w:b/>
              </w:rPr>
            </w:pPr>
            <w:r w:rsidRPr="00B821CF">
              <w:rPr>
                <w:b/>
              </w:rPr>
              <w:t>Public Health Measures</w:t>
            </w:r>
          </w:p>
          <w:p w14:paraId="67ABE55E" w14:textId="77777777" w:rsidR="00574A7E" w:rsidRDefault="00574A7E" w:rsidP="00AE1274">
            <w:pPr>
              <w:tabs>
                <w:tab w:val="left" w:pos="454"/>
              </w:tabs>
              <w:ind w:left="454" w:hanging="284"/>
              <w:jc w:val="left"/>
            </w:pPr>
          </w:p>
          <w:p w14:paraId="7E3B189D" w14:textId="4C90755E" w:rsidR="00AE1274" w:rsidRPr="006228E5" w:rsidRDefault="00AE1274" w:rsidP="009E2706">
            <w:pPr>
              <w:pStyle w:val="ListParagraph"/>
              <w:numPr>
                <w:ilvl w:val="0"/>
                <w:numId w:val="3"/>
              </w:numPr>
              <w:tabs>
                <w:tab w:val="left" w:pos="737"/>
              </w:tabs>
              <w:jc w:val="left"/>
            </w:pPr>
            <w:r w:rsidRPr="006228E5">
              <w:t xml:space="preserve">Site access control measures </w:t>
            </w:r>
            <w:r w:rsidR="006D41B6" w:rsidRPr="006228E5">
              <w:t xml:space="preserve">required </w:t>
            </w:r>
            <w:r w:rsidRPr="006228E5">
              <w:t xml:space="preserve">to minimise risk of infected persons present on site – </w:t>
            </w:r>
            <w:r w:rsidR="006D41B6" w:rsidRPr="006228E5">
              <w:t xml:space="preserve">assessment, </w:t>
            </w:r>
            <w:r w:rsidRPr="006228E5">
              <w:t>reporting</w:t>
            </w:r>
            <w:r w:rsidR="006D41B6" w:rsidRPr="006228E5">
              <w:t>,</w:t>
            </w:r>
            <w:r w:rsidRPr="006228E5">
              <w:t xml:space="preserve"> records to facilitate contact tracing</w:t>
            </w:r>
            <w:r w:rsidR="006228E5">
              <w:t>.</w:t>
            </w:r>
          </w:p>
          <w:p w14:paraId="2AAF4FA7" w14:textId="228F74A3" w:rsidR="0098190A" w:rsidRPr="006228E5" w:rsidRDefault="0098190A" w:rsidP="00AE1274">
            <w:pPr>
              <w:tabs>
                <w:tab w:val="left" w:pos="737"/>
              </w:tabs>
              <w:ind w:left="170"/>
              <w:jc w:val="left"/>
            </w:pPr>
          </w:p>
          <w:p w14:paraId="1721ECFE" w14:textId="072214CD" w:rsidR="0098190A" w:rsidRPr="006228E5" w:rsidRDefault="0098190A" w:rsidP="009E2706">
            <w:pPr>
              <w:pStyle w:val="ListParagraph"/>
              <w:numPr>
                <w:ilvl w:val="0"/>
                <w:numId w:val="3"/>
              </w:numPr>
              <w:tabs>
                <w:tab w:val="left" w:pos="595"/>
              </w:tabs>
              <w:jc w:val="left"/>
            </w:pPr>
            <w:r w:rsidRPr="006228E5">
              <w:t>Appropriately enhanced site welfare facilities – washrooms, eating facilities, drying rooms, etc.</w:t>
            </w:r>
          </w:p>
          <w:p w14:paraId="0B8D99AE" w14:textId="77777777" w:rsidR="0098190A" w:rsidRPr="006228E5" w:rsidRDefault="0098190A" w:rsidP="0098190A">
            <w:pPr>
              <w:tabs>
                <w:tab w:val="left" w:pos="595"/>
              </w:tabs>
              <w:ind w:left="170"/>
              <w:jc w:val="left"/>
            </w:pPr>
          </w:p>
          <w:p w14:paraId="747A692E" w14:textId="6EE61442" w:rsidR="0098190A" w:rsidRPr="006228E5" w:rsidRDefault="0098190A" w:rsidP="009E2706">
            <w:pPr>
              <w:pStyle w:val="ListParagraph"/>
              <w:numPr>
                <w:ilvl w:val="0"/>
                <w:numId w:val="3"/>
              </w:numPr>
              <w:tabs>
                <w:tab w:val="left" w:pos="737"/>
              </w:tabs>
              <w:jc w:val="left"/>
            </w:pPr>
            <w:r w:rsidRPr="006228E5">
              <w:t>Enhanced cleaning regime for welfare facilities and site</w:t>
            </w:r>
            <w:r w:rsidR="006228E5">
              <w:t>.</w:t>
            </w:r>
          </w:p>
          <w:p w14:paraId="5A10BE4F" w14:textId="77777777" w:rsidR="00AE1274" w:rsidRPr="006228E5" w:rsidRDefault="00AE1274" w:rsidP="00AE1274">
            <w:pPr>
              <w:tabs>
                <w:tab w:val="left" w:pos="737"/>
              </w:tabs>
              <w:ind w:left="170"/>
              <w:jc w:val="left"/>
            </w:pPr>
          </w:p>
          <w:p w14:paraId="050C4183" w14:textId="6F5F5D14" w:rsidR="00AE1274" w:rsidRPr="006228E5" w:rsidRDefault="00574A7E" w:rsidP="009E2706">
            <w:pPr>
              <w:pStyle w:val="ListParagraph"/>
              <w:numPr>
                <w:ilvl w:val="0"/>
                <w:numId w:val="3"/>
              </w:numPr>
              <w:tabs>
                <w:tab w:val="left" w:pos="737"/>
              </w:tabs>
              <w:jc w:val="left"/>
            </w:pPr>
            <w:r w:rsidRPr="006228E5">
              <w:t xml:space="preserve">Social distancing </w:t>
            </w:r>
            <w:r w:rsidR="00AE1274" w:rsidRPr="006228E5">
              <w:t xml:space="preserve">- </w:t>
            </w:r>
            <w:r w:rsidRPr="006228E5">
              <w:t>can requirements be met</w:t>
            </w:r>
            <w:r w:rsidR="00AE1274" w:rsidRPr="006228E5">
              <w:t xml:space="preserve"> while allowing work to be carried out safely</w:t>
            </w:r>
            <w:r w:rsidR="006228E5">
              <w:t>?</w:t>
            </w:r>
          </w:p>
          <w:p w14:paraId="3C824AAF" w14:textId="6D77F7F5" w:rsidR="00DD248F" w:rsidRPr="006228E5" w:rsidRDefault="00DD248F" w:rsidP="00DD248F">
            <w:pPr>
              <w:tabs>
                <w:tab w:val="left" w:pos="737"/>
              </w:tabs>
              <w:ind w:left="170"/>
              <w:jc w:val="left"/>
            </w:pPr>
          </w:p>
          <w:p w14:paraId="2E7070C9" w14:textId="01F5338D" w:rsidR="00DD248F" w:rsidRPr="006228E5" w:rsidRDefault="00A867AA" w:rsidP="009E2706">
            <w:pPr>
              <w:pStyle w:val="ListParagraph"/>
              <w:numPr>
                <w:ilvl w:val="0"/>
                <w:numId w:val="3"/>
              </w:numPr>
              <w:tabs>
                <w:tab w:val="left" w:pos="737"/>
              </w:tabs>
              <w:jc w:val="left"/>
            </w:pPr>
            <w:r>
              <w:t>S</w:t>
            </w:r>
            <w:r w:rsidR="00DD248F" w:rsidRPr="006228E5">
              <w:t>taggered times – does compliance with ‘social distancing’ require adoption of irregular working times / patterns</w:t>
            </w:r>
            <w:r w:rsidR="006228E5">
              <w:t>?</w:t>
            </w:r>
          </w:p>
          <w:p w14:paraId="0D7C2389" w14:textId="6E6BF730" w:rsidR="006D41B6" w:rsidRPr="006228E5" w:rsidRDefault="006D41B6" w:rsidP="00DD248F">
            <w:pPr>
              <w:tabs>
                <w:tab w:val="left" w:pos="737"/>
              </w:tabs>
              <w:ind w:left="170"/>
              <w:jc w:val="left"/>
            </w:pPr>
          </w:p>
          <w:p w14:paraId="3EF6E406" w14:textId="4320C0C0" w:rsidR="006D41B6" w:rsidRPr="006228E5" w:rsidRDefault="006D41B6" w:rsidP="009E2706">
            <w:pPr>
              <w:pStyle w:val="ListParagraph"/>
              <w:numPr>
                <w:ilvl w:val="0"/>
                <w:numId w:val="3"/>
              </w:numPr>
              <w:tabs>
                <w:tab w:val="left" w:pos="737"/>
              </w:tabs>
              <w:jc w:val="left"/>
            </w:pPr>
            <w:r w:rsidRPr="006228E5">
              <w:t xml:space="preserve">If yes to </w:t>
            </w:r>
            <w:r w:rsidR="009E2706">
              <w:t>1e</w:t>
            </w:r>
            <w:r w:rsidRPr="006228E5">
              <w:t xml:space="preserve">, have arrangements been confirmed with </w:t>
            </w:r>
            <w:r w:rsidR="00F05276" w:rsidRPr="006228E5">
              <w:t xml:space="preserve">personnel </w:t>
            </w:r>
            <w:r w:rsidRPr="006228E5">
              <w:t>affected</w:t>
            </w:r>
            <w:r w:rsidR="006228E5">
              <w:t>?</w:t>
            </w:r>
          </w:p>
          <w:p w14:paraId="5FB812F1" w14:textId="33BB8B48" w:rsidR="0098190A" w:rsidRPr="006228E5" w:rsidRDefault="0098190A" w:rsidP="00DD248F">
            <w:pPr>
              <w:tabs>
                <w:tab w:val="left" w:pos="737"/>
              </w:tabs>
              <w:ind w:left="170"/>
              <w:jc w:val="left"/>
            </w:pPr>
          </w:p>
          <w:p w14:paraId="67BDB9A1" w14:textId="0C7092EF" w:rsidR="00574A7E" w:rsidRDefault="0098190A" w:rsidP="009E2706">
            <w:pPr>
              <w:pStyle w:val="ListParagraph"/>
              <w:numPr>
                <w:ilvl w:val="0"/>
                <w:numId w:val="3"/>
              </w:numPr>
              <w:tabs>
                <w:tab w:val="left" w:pos="737"/>
              </w:tabs>
              <w:jc w:val="left"/>
            </w:pPr>
            <w:r w:rsidRPr="006228E5">
              <w:t>Will extended working hours, if required, infringe relevant Local Authority constraints</w:t>
            </w:r>
            <w:r w:rsidR="006228E5">
              <w:t>?</w:t>
            </w:r>
          </w:p>
          <w:p w14:paraId="10249CDE" w14:textId="79296009" w:rsidR="0052212F" w:rsidRDefault="0052212F" w:rsidP="0098190A">
            <w:pPr>
              <w:tabs>
                <w:tab w:val="left" w:pos="737"/>
              </w:tabs>
              <w:ind w:left="170"/>
              <w:jc w:val="left"/>
            </w:pPr>
          </w:p>
          <w:p w14:paraId="79C37C8C" w14:textId="38C3333C" w:rsidR="006228E5" w:rsidRDefault="00BD073B" w:rsidP="009E2706">
            <w:pPr>
              <w:pStyle w:val="ListParagraph"/>
              <w:numPr>
                <w:ilvl w:val="0"/>
                <w:numId w:val="3"/>
              </w:numPr>
              <w:tabs>
                <w:tab w:val="left" w:pos="737"/>
              </w:tabs>
              <w:jc w:val="left"/>
            </w:pPr>
            <w:r w:rsidRPr="009E2706">
              <w:t>A</w:t>
            </w:r>
            <w:r w:rsidR="009254B1">
              <w:t>re there a</w:t>
            </w:r>
            <w:r w:rsidRPr="009E2706">
              <w:t>ppropriate arrangements i</w:t>
            </w:r>
            <w:r w:rsidR="00F11D7A" w:rsidRPr="009E2706">
              <w:t xml:space="preserve">n place to manage circumstance where a person on the site, </w:t>
            </w:r>
            <w:r w:rsidR="00497881" w:rsidRPr="009E2706">
              <w:t xml:space="preserve">attempting to access the site </w:t>
            </w:r>
            <w:r w:rsidR="00F11D7A" w:rsidRPr="009E2706">
              <w:t xml:space="preserve">or who has </w:t>
            </w:r>
            <w:r w:rsidR="00497881" w:rsidRPr="009E2706">
              <w:t xml:space="preserve">previously been </w:t>
            </w:r>
            <w:r w:rsidR="00F11D7A" w:rsidRPr="009E2706">
              <w:t xml:space="preserve">on </w:t>
            </w:r>
            <w:r w:rsidR="00497881" w:rsidRPr="009E2706">
              <w:t>or</w:t>
            </w:r>
            <w:r w:rsidR="00F11D7A" w:rsidRPr="009E2706">
              <w:t xml:space="preserve"> visited the site, is discovered to be </w:t>
            </w:r>
            <w:r w:rsidR="00497881" w:rsidRPr="009E2706">
              <w:t xml:space="preserve">possibly </w:t>
            </w:r>
            <w:r w:rsidR="009E2706" w:rsidRPr="009E2706">
              <w:t>infected</w:t>
            </w:r>
            <w:r w:rsidR="009E2706">
              <w:t>?</w:t>
            </w:r>
          </w:p>
          <w:p w14:paraId="14924757" w14:textId="77777777" w:rsidR="009E2706" w:rsidRDefault="009E2706" w:rsidP="0098190A">
            <w:pPr>
              <w:tabs>
                <w:tab w:val="left" w:pos="737"/>
              </w:tabs>
              <w:ind w:left="170"/>
              <w:jc w:val="left"/>
            </w:pPr>
          </w:p>
          <w:p w14:paraId="0D27DFA9" w14:textId="75111C3C" w:rsidR="009E2706" w:rsidRDefault="009E2706" w:rsidP="009254B1">
            <w:pPr>
              <w:pStyle w:val="ListParagraph"/>
              <w:numPr>
                <w:ilvl w:val="0"/>
                <w:numId w:val="3"/>
              </w:numPr>
              <w:tabs>
                <w:tab w:val="left" w:pos="737"/>
              </w:tabs>
              <w:jc w:val="left"/>
            </w:pPr>
            <w:r>
              <w:t xml:space="preserve">Has the Health and Safety Plan been updated </w:t>
            </w:r>
            <w:r w:rsidR="00102454">
              <w:t xml:space="preserve">by the PSCS </w:t>
            </w:r>
            <w:r>
              <w:t xml:space="preserve">to reflect the requirements of the </w:t>
            </w:r>
            <w:r w:rsidR="009254B1" w:rsidRPr="009254B1">
              <w:t>‘Return to Work Safely Protocol’ published by the Departments of Business, Enterprise and Innovat</w:t>
            </w:r>
            <w:r w:rsidR="009254B1">
              <w:t>ion and Health (‘the Protocol’)</w:t>
            </w:r>
            <w:r>
              <w:t>?</w:t>
            </w:r>
          </w:p>
          <w:p w14:paraId="41242926" w14:textId="0D8A493A" w:rsidR="009E2706" w:rsidRDefault="009E2706" w:rsidP="0098190A">
            <w:pPr>
              <w:tabs>
                <w:tab w:val="left" w:pos="737"/>
              </w:tabs>
              <w:ind w:left="170"/>
              <w:jc w:val="left"/>
            </w:pPr>
          </w:p>
        </w:tc>
        <w:tc>
          <w:tcPr>
            <w:tcW w:w="4666" w:type="dxa"/>
          </w:tcPr>
          <w:p w14:paraId="234B6DE0" w14:textId="77777777" w:rsidR="00574A7E" w:rsidRDefault="00574A7E" w:rsidP="006E422C">
            <w:pPr>
              <w:jc w:val="left"/>
            </w:pPr>
          </w:p>
        </w:tc>
      </w:tr>
      <w:tr w:rsidR="00A867AA" w14:paraId="77E71456" w14:textId="77777777" w:rsidTr="00F46BF7">
        <w:tc>
          <w:tcPr>
            <w:tcW w:w="408" w:type="dxa"/>
          </w:tcPr>
          <w:p w14:paraId="4990F78A" w14:textId="3438512C" w:rsidR="00A867AA" w:rsidRPr="00B821CF" w:rsidRDefault="00A867AA" w:rsidP="00581463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B821CF">
              <w:rPr>
                <w:b/>
              </w:rPr>
              <w:t>.</w:t>
            </w:r>
          </w:p>
        </w:tc>
        <w:tc>
          <w:tcPr>
            <w:tcW w:w="5120" w:type="dxa"/>
          </w:tcPr>
          <w:p w14:paraId="59753DCD" w14:textId="77777777" w:rsidR="00A867AA" w:rsidRPr="00B821CF" w:rsidRDefault="00A867AA" w:rsidP="00581463">
            <w:pPr>
              <w:ind w:left="170"/>
              <w:jc w:val="left"/>
              <w:rPr>
                <w:b/>
              </w:rPr>
            </w:pPr>
            <w:r w:rsidRPr="00B821CF">
              <w:rPr>
                <w:b/>
              </w:rPr>
              <w:t>Availability of Personal Protective Equipment</w:t>
            </w:r>
          </w:p>
          <w:p w14:paraId="01D0C50E" w14:textId="77777777" w:rsidR="00A867AA" w:rsidRDefault="00A867AA" w:rsidP="00581463">
            <w:pPr>
              <w:ind w:left="170"/>
              <w:jc w:val="left"/>
            </w:pPr>
          </w:p>
          <w:p w14:paraId="0C150284" w14:textId="77777777" w:rsidR="00B15452" w:rsidRDefault="00A867AA" w:rsidP="00224860">
            <w:pPr>
              <w:pStyle w:val="ListParagraph"/>
              <w:numPr>
                <w:ilvl w:val="0"/>
                <w:numId w:val="4"/>
              </w:numPr>
              <w:ind w:left="527" w:hanging="357"/>
              <w:jc w:val="left"/>
            </w:pPr>
            <w:r w:rsidRPr="006228E5">
              <w:t>Is additional PPE to that utilised by Contractor’s personnel prior to Covid</w:t>
            </w:r>
            <w:r w:rsidR="00224860">
              <w:t>-19</w:t>
            </w:r>
            <w:r w:rsidRPr="006228E5">
              <w:t xml:space="preserve"> measures required</w:t>
            </w:r>
            <w:r>
              <w:t>?</w:t>
            </w:r>
          </w:p>
          <w:p w14:paraId="43EE1C9A" w14:textId="77777777" w:rsidR="00B15452" w:rsidRDefault="00B15452" w:rsidP="00B15452">
            <w:pPr>
              <w:pStyle w:val="ListParagraph"/>
              <w:ind w:left="527"/>
              <w:jc w:val="left"/>
            </w:pPr>
          </w:p>
          <w:p w14:paraId="6CD8242B" w14:textId="1D0E2D57" w:rsidR="00A867AA" w:rsidRDefault="00A867AA" w:rsidP="00224860">
            <w:pPr>
              <w:pStyle w:val="ListParagraph"/>
              <w:numPr>
                <w:ilvl w:val="0"/>
                <w:numId w:val="4"/>
              </w:numPr>
              <w:ind w:left="527" w:hanging="357"/>
              <w:jc w:val="left"/>
            </w:pPr>
            <w:r w:rsidRPr="006228E5">
              <w:lastRenderedPageBreak/>
              <w:t>Is all required PPE (normal and additional) available for the restart and on an ongoing basis</w:t>
            </w:r>
            <w:r>
              <w:t>?</w:t>
            </w:r>
          </w:p>
          <w:p w14:paraId="16988C05" w14:textId="77777777" w:rsidR="00F46BF7" w:rsidRDefault="00F46BF7" w:rsidP="00F46BF7">
            <w:pPr>
              <w:jc w:val="left"/>
            </w:pPr>
          </w:p>
          <w:p w14:paraId="41483587" w14:textId="75405CB4" w:rsidR="00F46BF7" w:rsidRDefault="00F46BF7" w:rsidP="00F46BF7">
            <w:pPr>
              <w:jc w:val="left"/>
            </w:pPr>
          </w:p>
        </w:tc>
        <w:tc>
          <w:tcPr>
            <w:tcW w:w="4666" w:type="dxa"/>
          </w:tcPr>
          <w:p w14:paraId="0A3A4148" w14:textId="77777777" w:rsidR="00A867AA" w:rsidRDefault="00A867AA" w:rsidP="00581463">
            <w:pPr>
              <w:jc w:val="left"/>
            </w:pPr>
          </w:p>
        </w:tc>
      </w:tr>
      <w:tr w:rsidR="00574A7E" w14:paraId="7E3F5EA7" w14:textId="77777777" w:rsidTr="00F46BF7">
        <w:tc>
          <w:tcPr>
            <w:tcW w:w="408" w:type="dxa"/>
          </w:tcPr>
          <w:p w14:paraId="7FC35328" w14:textId="17FF7DD4" w:rsidR="00574A7E" w:rsidRPr="00B821CF" w:rsidRDefault="00A867AA" w:rsidP="006E422C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574A7E" w:rsidRPr="00B821CF">
              <w:rPr>
                <w:b/>
              </w:rPr>
              <w:t>.</w:t>
            </w:r>
          </w:p>
        </w:tc>
        <w:tc>
          <w:tcPr>
            <w:tcW w:w="5120" w:type="dxa"/>
          </w:tcPr>
          <w:p w14:paraId="035A12C8" w14:textId="132BEB48" w:rsidR="00574A7E" w:rsidRPr="006228E5" w:rsidRDefault="00DD248F" w:rsidP="007A3B21">
            <w:pPr>
              <w:tabs>
                <w:tab w:val="left" w:pos="737"/>
              </w:tabs>
              <w:ind w:left="170"/>
              <w:jc w:val="left"/>
              <w:rPr>
                <w:b/>
              </w:rPr>
            </w:pPr>
            <w:r w:rsidRPr="006228E5">
              <w:rPr>
                <w:b/>
              </w:rPr>
              <w:t>Access of personnel to the site</w:t>
            </w:r>
          </w:p>
          <w:p w14:paraId="318F2FD7" w14:textId="77777777" w:rsidR="00574A7E" w:rsidRPr="006228E5" w:rsidRDefault="00574A7E" w:rsidP="007A3B21">
            <w:pPr>
              <w:tabs>
                <w:tab w:val="left" w:pos="737"/>
              </w:tabs>
              <w:ind w:left="170"/>
              <w:jc w:val="left"/>
            </w:pPr>
          </w:p>
          <w:p w14:paraId="588068C1" w14:textId="51742C7F" w:rsidR="00574A7E" w:rsidRPr="006228E5" w:rsidRDefault="00574A7E" w:rsidP="009254B1">
            <w:pPr>
              <w:pStyle w:val="ListParagraph"/>
              <w:numPr>
                <w:ilvl w:val="0"/>
                <w:numId w:val="5"/>
              </w:numPr>
              <w:tabs>
                <w:tab w:val="left" w:pos="737"/>
              </w:tabs>
              <w:jc w:val="left"/>
            </w:pPr>
            <w:r w:rsidRPr="006228E5">
              <w:t xml:space="preserve">Are adequate </w:t>
            </w:r>
            <w:r w:rsidR="00C20A2C" w:rsidRPr="006228E5">
              <w:t xml:space="preserve">car </w:t>
            </w:r>
            <w:r w:rsidRPr="006228E5">
              <w:t>parking facilities available for</w:t>
            </w:r>
            <w:r w:rsidR="00DD248F" w:rsidRPr="006228E5">
              <w:t xml:space="preserve"> those </w:t>
            </w:r>
            <w:r w:rsidRPr="006228E5">
              <w:t>who wish</w:t>
            </w:r>
            <w:r w:rsidR="00DD248F" w:rsidRPr="006228E5">
              <w:t xml:space="preserve"> / </w:t>
            </w:r>
            <w:r w:rsidR="006D41B6" w:rsidRPr="006228E5">
              <w:t xml:space="preserve">are obliged </w:t>
            </w:r>
            <w:r w:rsidRPr="006228E5">
              <w:t>to</w:t>
            </w:r>
            <w:r w:rsidR="00DD248F" w:rsidRPr="006228E5">
              <w:t xml:space="preserve"> </w:t>
            </w:r>
            <w:r w:rsidRPr="006228E5">
              <w:t>drive to work</w:t>
            </w:r>
            <w:r w:rsidR="006D41B6" w:rsidRPr="006228E5">
              <w:t xml:space="preserve"> as a consequence of the Covid</w:t>
            </w:r>
            <w:r w:rsidR="00224860">
              <w:t xml:space="preserve">-19 </w:t>
            </w:r>
            <w:r w:rsidR="00B159A6" w:rsidRPr="006228E5">
              <w:t>measures</w:t>
            </w:r>
            <w:r w:rsidR="006228E5">
              <w:t>?</w:t>
            </w:r>
          </w:p>
          <w:p w14:paraId="513F893B" w14:textId="77777777" w:rsidR="00FE62AB" w:rsidRPr="006228E5" w:rsidRDefault="00FE62AB" w:rsidP="007A3B21">
            <w:pPr>
              <w:tabs>
                <w:tab w:val="left" w:pos="737"/>
              </w:tabs>
              <w:ind w:left="170"/>
              <w:jc w:val="left"/>
            </w:pPr>
          </w:p>
          <w:p w14:paraId="57CCF7C8" w14:textId="62E5322B" w:rsidR="00574A7E" w:rsidRPr="006228E5" w:rsidRDefault="00FE62AB" w:rsidP="009254B1">
            <w:pPr>
              <w:pStyle w:val="ListParagraph"/>
              <w:numPr>
                <w:ilvl w:val="0"/>
                <w:numId w:val="5"/>
              </w:numPr>
              <w:tabs>
                <w:tab w:val="left" w:pos="737"/>
              </w:tabs>
              <w:jc w:val="left"/>
            </w:pPr>
            <w:r w:rsidRPr="006228E5">
              <w:t>Proportion of workers relying on public</w:t>
            </w:r>
            <w:r w:rsidR="00DD248F" w:rsidRPr="006228E5">
              <w:t xml:space="preserve"> </w:t>
            </w:r>
            <w:r w:rsidRPr="006228E5">
              <w:t>transport</w:t>
            </w:r>
            <w:r w:rsidR="00DD248F" w:rsidRPr="006228E5">
              <w:t xml:space="preserve"> and availability thereof</w:t>
            </w:r>
            <w:r w:rsidR="006228E5">
              <w:t>.</w:t>
            </w:r>
          </w:p>
          <w:p w14:paraId="6267B8AF" w14:textId="77777777" w:rsidR="00DD248F" w:rsidRPr="006228E5" w:rsidRDefault="00DD248F" w:rsidP="007A3B21">
            <w:pPr>
              <w:tabs>
                <w:tab w:val="left" w:pos="737"/>
              </w:tabs>
              <w:ind w:left="170"/>
              <w:jc w:val="left"/>
            </w:pPr>
          </w:p>
          <w:p w14:paraId="16401658" w14:textId="2120D52C" w:rsidR="006228E5" w:rsidRDefault="006D41B6" w:rsidP="00224860">
            <w:pPr>
              <w:pStyle w:val="ListParagraph"/>
              <w:numPr>
                <w:ilvl w:val="0"/>
                <w:numId w:val="5"/>
              </w:numPr>
              <w:tabs>
                <w:tab w:val="left" w:pos="737"/>
              </w:tabs>
              <w:spacing w:after="120"/>
              <w:ind w:left="527" w:hanging="357"/>
              <w:jc w:val="left"/>
            </w:pPr>
            <w:r w:rsidRPr="006228E5">
              <w:t>A</w:t>
            </w:r>
            <w:r w:rsidR="00DD248F" w:rsidRPr="006228E5">
              <w:t xml:space="preserve">rrangements </w:t>
            </w:r>
            <w:r w:rsidRPr="006228E5">
              <w:t xml:space="preserve">to reach the site </w:t>
            </w:r>
            <w:r w:rsidR="00C20A2C" w:rsidRPr="006228E5">
              <w:t xml:space="preserve">in place </w:t>
            </w:r>
            <w:r w:rsidR="00DD248F" w:rsidRPr="006228E5">
              <w:t xml:space="preserve">for workers who previously shared </w:t>
            </w:r>
            <w:r w:rsidRPr="006228E5">
              <w:t xml:space="preserve">private or company </w:t>
            </w:r>
            <w:r w:rsidR="00DD248F" w:rsidRPr="006228E5">
              <w:t>transport</w:t>
            </w:r>
            <w:r w:rsidR="006228E5">
              <w:t>.</w:t>
            </w:r>
          </w:p>
        </w:tc>
        <w:tc>
          <w:tcPr>
            <w:tcW w:w="4666" w:type="dxa"/>
          </w:tcPr>
          <w:p w14:paraId="33A5E498" w14:textId="77777777" w:rsidR="00574A7E" w:rsidRDefault="00574A7E" w:rsidP="006E422C">
            <w:pPr>
              <w:jc w:val="left"/>
            </w:pPr>
          </w:p>
        </w:tc>
      </w:tr>
      <w:tr w:rsidR="00574A7E" w14:paraId="3DD0248F" w14:textId="77777777" w:rsidTr="00F46BF7">
        <w:tc>
          <w:tcPr>
            <w:tcW w:w="408" w:type="dxa"/>
          </w:tcPr>
          <w:p w14:paraId="601F18CA" w14:textId="4C8C22DB" w:rsidR="00574A7E" w:rsidRPr="00B821CF" w:rsidRDefault="00A867AA" w:rsidP="006E422C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FE62AB" w:rsidRPr="00B821CF">
              <w:rPr>
                <w:b/>
              </w:rPr>
              <w:t>.</w:t>
            </w:r>
          </w:p>
        </w:tc>
        <w:tc>
          <w:tcPr>
            <w:tcW w:w="5120" w:type="dxa"/>
          </w:tcPr>
          <w:p w14:paraId="2406DB6B" w14:textId="77777777" w:rsidR="00574A7E" w:rsidRPr="00B821CF" w:rsidRDefault="00FE62AB" w:rsidP="007A3B21">
            <w:pPr>
              <w:keepNext/>
              <w:tabs>
                <w:tab w:val="left" w:pos="737"/>
              </w:tabs>
              <w:ind w:left="170"/>
              <w:jc w:val="left"/>
              <w:rPr>
                <w:b/>
              </w:rPr>
            </w:pPr>
            <w:r w:rsidRPr="00B821CF">
              <w:rPr>
                <w:b/>
              </w:rPr>
              <w:t>Community Impacts</w:t>
            </w:r>
          </w:p>
          <w:p w14:paraId="361C7023" w14:textId="77777777" w:rsidR="00FE62AB" w:rsidRDefault="00FE62AB" w:rsidP="007A3B21">
            <w:pPr>
              <w:tabs>
                <w:tab w:val="left" w:pos="737"/>
              </w:tabs>
              <w:ind w:left="170"/>
              <w:jc w:val="left"/>
            </w:pPr>
          </w:p>
          <w:p w14:paraId="7C06C780" w14:textId="7F486330" w:rsidR="00FE62AB" w:rsidRPr="006228E5" w:rsidRDefault="009254B1" w:rsidP="009254B1">
            <w:pPr>
              <w:pStyle w:val="ListParagraph"/>
              <w:numPr>
                <w:ilvl w:val="0"/>
                <w:numId w:val="6"/>
              </w:numPr>
              <w:tabs>
                <w:tab w:val="left" w:pos="737"/>
              </w:tabs>
              <w:jc w:val="left"/>
            </w:pPr>
            <w:r>
              <w:t>Is the c</w:t>
            </w:r>
            <w:r w:rsidR="00FE62AB" w:rsidRPr="006228E5">
              <w:t>onstruction site close to residential areas</w:t>
            </w:r>
            <w:r w:rsidR="00DD248F" w:rsidRPr="006228E5">
              <w:t xml:space="preserve"> and a potential cause of concern to neighbours</w:t>
            </w:r>
            <w:r>
              <w:t>?</w:t>
            </w:r>
          </w:p>
          <w:p w14:paraId="5BB98629" w14:textId="775CB4F9" w:rsidR="007A3B21" w:rsidRPr="006228E5" w:rsidRDefault="007A3B21" w:rsidP="007A3B21">
            <w:pPr>
              <w:tabs>
                <w:tab w:val="left" w:pos="737"/>
              </w:tabs>
              <w:ind w:left="170"/>
              <w:jc w:val="left"/>
            </w:pPr>
          </w:p>
          <w:p w14:paraId="01EE2249" w14:textId="04ED096C" w:rsidR="007A3B21" w:rsidRPr="006228E5" w:rsidRDefault="009254B1" w:rsidP="009254B1">
            <w:pPr>
              <w:pStyle w:val="ListParagraph"/>
              <w:numPr>
                <w:ilvl w:val="0"/>
                <w:numId w:val="6"/>
              </w:numPr>
              <w:tabs>
                <w:tab w:val="left" w:pos="737"/>
              </w:tabs>
              <w:jc w:val="left"/>
            </w:pPr>
            <w:r>
              <w:t>Is there a risk that</w:t>
            </w:r>
            <w:r w:rsidR="007A3B21" w:rsidRPr="006228E5">
              <w:t xml:space="preserve"> workers </w:t>
            </w:r>
            <w:r>
              <w:t>from the site may congregate</w:t>
            </w:r>
            <w:r w:rsidR="007A3B21" w:rsidRPr="006228E5">
              <w:t xml:space="preserve"> outside</w:t>
            </w:r>
            <w:r>
              <w:t xml:space="preserve"> the</w:t>
            </w:r>
            <w:r w:rsidR="007A3B21" w:rsidRPr="006228E5">
              <w:t xml:space="preserve"> site or in local shop</w:t>
            </w:r>
            <w:r>
              <w:t>s?</w:t>
            </w:r>
          </w:p>
          <w:p w14:paraId="24B7E0B4" w14:textId="77777777" w:rsidR="007A3B21" w:rsidRPr="006228E5" w:rsidRDefault="007A3B21" w:rsidP="007A3B21">
            <w:pPr>
              <w:tabs>
                <w:tab w:val="left" w:pos="737"/>
              </w:tabs>
              <w:ind w:left="170"/>
              <w:jc w:val="left"/>
            </w:pPr>
          </w:p>
          <w:p w14:paraId="3A97ABBE" w14:textId="13A233B3" w:rsidR="007A3B21" w:rsidRPr="006228E5" w:rsidRDefault="007A3B21" w:rsidP="009254B1">
            <w:pPr>
              <w:pStyle w:val="ListParagraph"/>
              <w:numPr>
                <w:ilvl w:val="0"/>
                <w:numId w:val="6"/>
              </w:numPr>
              <w:tabs>
                <w:tab w:val="left" w:pos="737"/>
              </w:tabs>
              <w:jc w:val="left"/>
            </w:pPr>
            <w:r w:rsidRPr="006228E5">
              <w:t xml:space="preserve">If yes to either </w:t>
            </w:r>
            <w:r w:rsidR="009254B1">
              <w:t>4a or 4b</w:t>
            </w:r>
            <w:r w:rsidRPr="006228E5">
              <w:t xml:space="preserve">, </w:t>
            </w:r>
            <w:r w:rsidR="009254B1">
              <w:t xml:space="preserve">set out the </w:t>
            </w:r>
            <w:r w:rsidRPr="006228E5">
              <w:t>mitigation measures to be adopted</w:t>
            </w:r>
            <w:r w:rsidR="006228E5">
              <w:t>.</w:t>
            </w:r>
          </w:p>
          <w:p w14:paraId="68836576" w14:textId="77777777" w:rsidR="00FE62AB" w:rsidRPr="006228E5" w:rsidRDefault="00FE62AB" w:rsidP="007A3B21">
            <w:pPr>
              <w:tabs>
                <w:tab w:val="left" w:pos="737"/>
              </w:tabs>
              <w:ind w:left="170"/>
              <w:jc w:val="left"/>
            </w:pPr>
          </w:p>
          <w:p w14:paraId="06E3B97E" w14:textId="5C9123BA" w:rsidR="00FE62AB" w:rsidRDefault="00FE62AB" w:rsidP="009254B1">
            <w:pPr>
              <w:pStyle w:val="ListParagraph"/>
              <w:numPr>
                <w:ilvl w:val="0"/>
                <w:numId w:val="6"/>
              </w:numPr>
              <w:tabs>
                <w:tab w:val="left" w:pos="737"/>
              </w:tabs>
              <w:jc w:val="left"/>
            </w:pPr>
            <w:r w:rsidRPr="006228E5">
              <w:t>Are staggered start and finish times required</w:t>
            </w:r>
            <w:r w:rsidR="00DD248F" w:rsidRPr="006228E5">
              <w:t xml:space="preserve"> </w:t>
            </w:r>
            <w:r w:rsidRPr="006228E5">
              <w:t xml:space="preserve">to reduce </w:t>
            </w:r>
            <w:r w:rsidR="007A3B21" w:rsidRPr="006228E5">
              <w:t xml:space="preserve">the potential for concern amongst those living / working </w:t>
            </w:r>
            <w:r w:rsidRPr="006228E5">
              <w:t>in the locality of the site</w:t>
            </w:r>
            <w:r w:rsidR="006228E5">
              <w:t>?</w:t>
            </w:r>
          </w:p>
          <w:p w14:paraId="0C43A7A4" w14:textId="204DB917" w:rsidR="000121B0" w:rsidRDefault="000121B0" w:rsidP="007A3B21">
            <w:pPr>
              <w:tabs>
                <w:tab w:val="left" w:pos="737"/>
              </w:tabs>
              <w:ind w:left="170"/>
              <w:jc w:val="left"/>
            </w:pPr>
          </w:p>
          <w:p w14:paraId="60C277AD" w14:textId="17CD3C77" w:rsidR="000121B0" w:rsidRDefault="000121B0" w:rsidP="009254B1">
            <w:pPr>
              <w:pStyle w:val="ListParagraph"/>
              <w:numPr>
                <w:ilvl w:val="0"/>
                <w:numId w:val="6"/>
              </w:numPr>
              <w:tabs>
                <w:tab w:val="left" w:pos="737"/>
              </w:tabs>
              <w:jc w:val="left"/>
            </w:pPr>
            <w:r w:rsidRPr="000121B0">
              <w:t>Is the site close to health facilities?</w:t>
            </w:r>
          </w:p>
          <w:p w14:paraId="75F59A0E" w14:textId="063F3B09" w:rsidR="000121B0" w:rsidRDefault="000121B0" w:rsidP="007A3B21">
            <w:pPr>
              <w:tabs>
                <w:tab w:val="left" w:pos="737"/>
              </w:tabs>
              <w:ind w:left="170"/>
              <w:jc w:val="left"/>
            </w:pPr>
          </w:p>
          <w:p w14:paraId="6A137BF3" w14:textId="10C3194A" w:rsidR="006228E5" w:rsidRDefault="000121B0" w:rsidP="00224860">
            <w:pPr>
              <w:pStyle w:val="ListParagraph"/>
              <w:numPr>
                <w:ilvl w:val="0"/>
                <w:numId w:val="6"/>
              </w:numPr>
              <w:tabs>
                <w:tab w:val="left" w:pos="737"/>
              </w:tabs>
              <w:spacing w:after="120"/>
              <w:ind w:left="527" w:hanging="357"/>
              <w:jc w:val="left"/>
            </w:pPr>
            <w:r>
              <w:t>If yes</w:t>
            </w:r>
            <w:r w:rsidR="009254B1">
              <w:t xml:space="preserve"> to 4e</w:t>
            </w:r>
            <w:r>
              <w:t>, a</w:t>
            </w:r>
            <w:r w:rsidRPr="000121B0">
              <w:t xml:space="preserve">re there increased constraints </w:t>
            </w:r>
            <w:r w:rsidR="009254B1">
              <w:t xml:space="preserve">on site activities </w:t>
            </w:r>
            <w:r w:rsidRPr="000121B0">
              <w:t>as a result?</w:t>
            </w:r>
          </w:p>
        </w:tc>
        <w:tc>
          <w:tcPr>
            <w:tcW w:w="4666" w:type="dxa"/>
          </w:tcPr>
          <w:p w14:paraId="0886FE22" w14:textId="77777777" w:rsidR="00574A7E" w:rsidRDefault="00574A7E" w:rsidP="006E422C">
            <w:pPr>
              <w:jc w:val="left"/>
            </w:pPr>
          </w:p>
        </w:tc>
      </w:tr>
      <w:tr w:rsidR="00A867AA" w14:paraId="43821B6B" w14:textId="77777777" w:rsidTr="00F46BF7">
        <w:tc>
          <w:tcPr>
            <w:tcW w:w="408" w:type="dxa"/>
          </w:tcPr>
          <w:p w14:paraId="311E63BB" w14:textId="2AE03CAA" w:rsidR="00A867AA" w:rsidRPr="00B821CF" w:rsidRDefault="000121B0" w:rsidP="00E1219E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A867AA">
              <w:rPr>
                <w:b/>
              </w:rPr>
              <w:t>.</w:t>
            </w:r>
          </w:p>
        </w:tc>
        <w:tc>
          <w:tcPr>
            <w:tcW w:w="5120" w:type="dxa"/>
          </w:tcPr>
          <w:p w14:paraId="75E4CE27" w14:textId="77777777" w:rsidR="00A867AA" w:rsidRPr="006228E5" w:rsidRDefault="00A867AA" w:rsidP="00E1219E">
            <w:pPr>
              <w:tabs>
                <w:tab w:val="left" w:pos="737"/>
              </w:tabs>
              <w:ind w:left="170"/>
              <w:jc w:val="left"/>
              <w:rPr>
                <w:b/>
              </w:rPr>
            </w:pPr>
            <w:r w:rsidRPr="006228E5">
              <w:rPr>
                <w:b/>
              </w:rPr>
              <w:t>Resources and Supply Chain</w:t>
            </w:r>
          </w:p>
          <w:p w14:paraId="65C5AA79" w14:textId="77777777" w:rsidR="00A867AA" w:rsidRPr="006228E5" w:rsidRDefault="00A867AA" w:rsidP="00E1219E">
            <w:pPr>
              <w:tabs>
                <w:tab w:val="left" w:pos="737"/>
              </w:tabs>
              <w:ind w:left="170"/>
              <w:jc w:val="left"/>
            </w:pPr>
          </w:p>
          <w:p w14:paraId="6B29CAFB" w14:textId="6A9256FC" w:rsidR="00A867AA" w:rsidRDefault="00A867AA" w:rsidP="009254B1">
            <w:pPr>
              <w:pStyle w:val="ListParagraph"/>
              <w:numPr>
                <w:ilvl w:val="0"/>
                <w:numId w:val="7"/>
              </w:numPr>
              <w:tabs>
                <w:tab w:val="left" w:pos="737"/>
              </w:tabs>
              <w:jc w:val="left"/>
            </w:pPr>
            <w:r w:rsidRPr="006228E5">
              <w:t xml:space="preserve">Availability of Contractor’s personnel, including subcontractors, to progress the Works </w:t>
            </w:r>
            <w:r w:rsidR="009254B1">
              <w:t>regularly and diligently</w:t>
            </w:r>
            <w:r>
              <w:t>.</w:t>
            </w:r>
          </w:p>
          <w:p w14:paraId="3D5CF605" w14:textId="77777777" w:rsidR="00A867AA" w:rsidRDefault="00A867AA" w:rsidP="00E1219E">
            <w:pPr>
              <w:tabs>
                <w:tab w:val="left" w:pos="737"/>
              </w:tabs>
              <w:ind w:left="170"/>
              <w:jc w:val="left"/>
            </w:pPr>
          </w:p>
          <w:p w14:paraId="3256FAF4" w14:textId="3D6CB9D1" w:rsidR="00A867AA" w:rsidRDefault="00A867AA" w:rsidP="009254B1">
            <w:pPr>
              <w:pStyle w:val="ListParagraph"/>
              <w:numPr>
                <w:ilvl w:val="0"/>
                <w:numId w:val="7"/>
              </w:numPr>
              <w:tabs>
                <w:tab w:val="left" w:pos="737"/>
              </w:tabs>
              <w:jc w:val="left"/>
            </w:pPr>
            <w:r>
              <w:t>Availability of materials generally.</w:t>
            </w:r>
          </w:p>
          <w:p w14:paraId="4DE63403" w14:textId="77777777" w:rsidR="00A867AA" w:rsidRDefault="00A867AA" w:rsidP="00E1219E">
            <w:pPr>
              <w:tabs>
                <w:tab w:val="left" w:pos="737"/>
              </w:tabs>
              <w:ind w:left="170"/>
              <w:jc w:val="left"/>
            </w:pPr>
          </w:p>
          <w:p w14:paraId="53F11ACD" w14:textId="5460BB3A" w:rsidR="00A867AA" w:rsidRPr="00224860" w:rsidRDefault="00A867AA" w:rsidP="00224860">
            <w:pPr>
              <w:pStyle w:val="ListParagraph"/>
              <w:numPr>
                <w:ilvl w:val="0"/>
                <w:numId w:val="7"/>
              </w:numPr>
              <w:tabs>
                <w:tab w:val="left" w:pos="737"/>
              </w:tabs>
              <w:spacing w:after="120"/>
              <w:ind w:left="527" w:hanging="357"/>
              <w:jc w:val="left"/>
            </w:pPr>
            <w:r>
              <w:t>Availability of particular materials with critical path significance.</w:t>
            </w:r>
          </w:p>
        </w:tc>
        <w:tc>
          <w:tcPr>
            <w:tcW w:w="4666" w:type="dxa"/>
          </w:tcPr>
          <w:p w14:paraId="639E1B17" w14:textId="77777777" w:rsidR="00A867AA" w:rsidRDefault="00A867AA" w:rsidP="00E1219E">
            <w:pPr>
              <w:jc w:val="left"/>
            </w:pPr>
          </w:p>
        </w:tc>
      </w:tr>
      <w:tr w:rsidR="00FE62AB" w14:paraId="34A128DF" w14:textId="77777777" w:rsidTr="00F46BF7">
        <w:tc>
          <w:tcPr>
            <w:tcW w:w="408" w:type="dxa"/>
          </w:tcPr>
          <w:p w14:paraId="58196D6C" w14:textId="16BFA9F1" w:rsidR="00FE62AB" w:rsidRPr="00B821CF" w:rsidRDefault="000121B0" w:rsidP="006E422C">
            <w:pPr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FE62AB" w:rsidRPr="00B821CF">
              <w:rPr>
                <w:b/>
              </w:rPr>
              <w:t>.</w:t>
            </w:r>
          </w:p>
        </w:tc>
        <w:tc>
          <w:tcPr>
            <w:tcW w:w="5120" w:type="dxa"/>
          </w:tcPr>
          <w:p w14:paraId="6287A6B8" w14:textId="7448077F" w:rsidR="00FE62AB" w:rsidRPr="00B821CF" w:rsidRDefault="00A867AA" w:rsidP="007A3B21">
            <w:pPr>
              <w:ind w:left="170"/>
              <w:jc w:val="left"/>
              <w:rPr>
                <w:b/>
              </w:rPr>
            </w:pPr>
            <w:r>
              <w:rPr>
                <w:b/>
              </w:rPr>
              <w:t xml:space="preserve">Pre-Start </w:t>
            </w:r>
            <w:r w:rsidR="00224860">
              <w:rPr>
                <w:b/>
              </w:rPr>
              <w:t>Site Assessment Report</w:t>
            </w:r>
          </w:p>
          <w:p w14:paraId="0913BC8F" w14:textId="77777777" w:rsidR="00FE62AB" w:rsidRDefault="00FE62AB" w:rsidP="007A3B21">
            <w:pPr>
              <w:ind w:left="170"/>
              <w:jc w:val="left"/>
            </w:pPr>
          </w:p>
          <w:p w14:paraId="7F96AA8A" w14:textId="00086844" w:rsidR="007A3B21" w:rsidRDefault="00202829" w:rsidP="00672F97">
            <w:pPr>
              <w:jc w:val="left"/>
            </w:pPr>
            <w:r w:rsidRPr="006228E5">
              <w:lastRenderedPageBreak/>
              <w:t xml:space="preserve">Period required by the Contractor to assess the site and report on consequences of the work </w:t>
            </w:r>
            <w:r w:rsidR="00A867AA">
              <w:t>cessation</w:t>
            </w:r>
            <w:r w:rsidRPr="006228E5">
              <w:t xml:space="preserve">, </w:t>
            </w:r>
            <w:r w:rsidR="00672F97" w:rsidRPr="006228E5">
              <w:t>prior</w:t>
            </w:r>
            <w:r w:rsidRPr="006228E5">
              <w:t xml:space="preserve"> to recommencement of construction.</w:t>
            </w:r>
          </w:p>
        </w:tc>
        <w:tc>
          <w:tcPr>
            <w:tcW w:w="4666" w:type="dxa"/>
          </w:tcPr>
          <w:p w14:paraId="52196E16" w14:textId="77777777" w:rsidR="00FE62AB" w:rsidRDefault="00FE62AB" w:rsidP="006E422C">
            <w:pPr>
              <w:jc w:val="left"/>
            </w:pPr>
          </w:p>
        </w:tc>
      </w:tr>
    </w:tbl>
    <w:p w14:paraId="1C405EA9" w14:textId="77777777" w:rsidR="006E422C" w:rsidRDefault="006E422C" w:rsidP="00672F97">
      <w:pPr>
        <w:jc w:val="left"/>
      </w:pPr>
    </w:p>
    <w:sectPr w:rsidR="006E422C" w:rsidSect="00B076CA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1CD6AB" w16cid:durableId="2263F5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EA9B7" w14:textId="77777777" w:rsidR="000F07F5" w:rsidRDefault="000F07F5" w:rsidP="00482913">
      <w:pPr>
        <w:spacing w:after="0" w:line="240" w:lineRule="auto"/>
      </w:pPr>
      <w:r>
        <w:separator/>
      </w:r>
    </w:p>
  </w:endnote>
  <w:endnote w:type="continuationSeparator" w:id="0">
    <w:p w14:paraId="109665F9" w14:textId="77777777" w:rsidR="000F07F5" w:rsidRDefault="000F07F5" w:rsidP="0048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99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00AF2" w14:textId="5A740BF5" w:rsidR="00672F97" w:rsidRDefault="00672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90DAF3" w14:textId="77777777" w:rsidR="00672F97" w:rsidRDefault="00672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4EFC" w14:textId="77777777" w:rsidR="000F07F5" w:rsidRDefault="000F07F5" w:rsidP="00482913">
      <w:pPr>
        <w:spacing w:after="0" w:line="240" w:lineRule="auto"/>
      </w:pPr>
      <w:r>
        <w:separator/>
      </w:r>
    </w:p>
  </w:footnote>
  <w:footnote w:type="continuationSeparator" w:id="0">
    <w:p w14:paraId="72BE4E1A" w14:textId="77777777" w:rsidR="000F07F5" w:rsidRDefault="000F07F5" w:rsidP="00482913">
      <w:pPr>
        <w:spacing w:after="0" w:line="240" w:lineRule="auto"/>
      </w:pPr>
      <w:r>
        <w:continuationSeparator/>
      </w:r>
    </w:p>
  </w:footnote>
  <w:footnote w:id="1">
    <w:p w14:paraId="7C4AC9D8" w14:textId="2A5398CF" w:rsidR="00451462" w:rsidRPr="00106650" w:rsidRDefault="00451462" w:rsidP="00451462">
      <w:pPr>
        <w:spacing w:after="160" w:line="259" w:lineRule="auto"/>
        <w:jc w:val="left"/>
      </w:pPr>
      <w:r w:rsidRPr="00106650">
        <w:rPr>
          <w:rStyle w:val="FootnoteReference"/>
        </w:rPr>
        <w:footnoteRef/>
      </w:r>
      <w:r w:rsidRPr="00106650">
        <w:t xml:space="preserve"> The l</w:t>
      </w:r>
      <w:r w:rsidRPr="00BF37C9">
        <w:t xml:space="preserve">ist given </w:t>
      </w:r>
      <w:r>
        <w:t>below</w:t>
      </w:r>
      <w:r w:rsidRPr="00BF37C9">
        <w:t xml:space="preserve"> is not exhaustive, the ER, when finalising </w:t>
      </w:r>
      <w:r>
        <w:t xml:space="preserve">it, </w:t>
      </w:r>
      <w:r w:rsidRPr="00BF37C9">
        <w:t>s</w:t>
      </w:r>
      <w:r w:rsidRPr="00106650">
        <w:t>hould consider the particular circumstances of the project, its location and stage of development.</w:t>
      </w:r>
    </w:p>
    <w:p w14:paraId="5C2E6864" w14:textId="77777777" w:rsidR="00451462" w:rsidRDefault="00451462" w:rsidP="0045146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F2A8" w14:textId="218F7A9E" w:rsidR="008B5C61" w:rsidRPr="00B15452" w:rsidRDefault="008B5C61" w:rsidP="00F46BF7">
    <w:pPr>
      <w:pBdr>
        <w:bottom w:val="single" w:sz="4" w:space="1" w:color="auto"/>
      </w:pBdr>
      <w:rPr>
        <w:b/>
        <w:sz w:val="20"/>
        <w:szCs w:val="20"/>
      </w:rPr>
    </w:pPr>
    <w:r>
      <w:rPr>
        <w:b/>
        <w:sz w:val="24"/>
        <w:szCs w:val="24"/>
      </w:rPr>
      <w:t>Template Checklist for a Without Prejudice Engagement between the Employer’s Representative and the Contractor in relation to the re-commencement of works on site for Public Works Contracts.</w:t>
    </w:r>
  </w:p>
  <w:p w14:paraId="3D8AFFB3" w14:textId="77777777" w:rsidR="00F46BF7" w:rsidRDefault="00F4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09C"/>
    <w:multiLevelType w:val="hybridMultilevel"/>
    <w:tmpl w:val="C25A9FF6"/>
    <w:lvl w:ilvl="0" w:tplc="319453FE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50" w:hanging="360"/>
      </w:pPr>
    </w:lvl>
    <w:lvl w:ilvl="2" w:tplc="1809001B" w:tentative="1">
      <w:start w:val="1"/>
      <w:numFmt w:val="lowerRoman"/>
      <w:lvlText w:val="%3."/>
      <w:lvlJc w:val="right"/>
      <w:pPr>
        <w:ind w:left="1970" w:hanging="180"/>
      </w:pPr>
    </w:lvl>
    <w:lvl w:ilvl="3" w:tplc="1809000F" w:tentative="1">
      <w:start w:val="1"/>
      <w:numFmt w:val="decimal"/>
      <w:lvlText w:val="%4."/>
      <w:lvlJc w:val="left"/>
      <w:pPr>
        <w:ind w:left="2690" w:hanging="360"/>
      </w:pPr>
    </w:lvl>
    <w:lvl w:ilvl="4" w:tplc="18090019" w:tentative="1">
      <w:start w:val="1"/>
      <w:numFmt w:val="lowerLetter"/>
      <w:lvlText w:val="%5."/>
      <w:lvlJc w:val="left"/>
      <w:pPr>
        <w:ind w:left="3410" w:hanging="360"/>
      </w:pPr>
    </w:lvl>
    <w:lvl w:ilvl="5" w:tplc="1809001B" w:tentative="1">
      <w:start w:val="1"/>
      <w:numFmt w:val="lowerRoman"/>
      <w:lvlText w:val="%6."/>
      <w:lvlJc w:val="right"/>
      <w:pPr>
        <w:ind w:left="4130" w:hanging="180"/>
      </w:pPr>
    </w:lvl>
    <w:lvl w:ilvl="6" w:tplc="1809000F" w:tentative="1">
      <w:start w:val="1"/>
      <w:numFmt w:val="decimal"/>
      <w:lvlText w:val="%7."/>
      <w:lvlJc w:val="left"/>
      <w:pPr>
        <w:ind w:left="4850" w:hanging="360"/>
      </w:pPr>
    </w:lvl>
    <w:lvl w:ilvl="7" w:tplc="18090019" w:tentative="1">
      <w:start w:val="1"/>
      <w:numFmt w:val="lowerLetter"/>
      <w:lvlText w:val="%8."/>
      <w:lvlJc w:val="left"/>
      <w:pPr>
        <w:ind w:left="5570" w:hanging="360"/>
      </w:pPr>
    </w:lvl>
    <w:lvl w:ilvl="8" w:tplc="1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24A4B82"/>
    <w:multiLevelType w:val="hybridMultilevel"/>
    <w:tmpl w:val="FF18E0FC"/>
    <w:lvl w:ilvl="0" w:tplc="9D82FB1C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50" w:hanging="360"/>
      </w:pPr>
    </w:lvl>
    <w:lvl w:ilvl="2" w:tplc="1809001B" w:tentative="1">
      <w:start w:val="1"/>
      <w:numFmt w:val="lowerRoman"/>
      <w:lvlText w:val="%3."/>
      <w:lvlJc w:val="right"/>
      <w:pPr>
        <w:ind w:left="1970" w:hanging="180"/>
      </w:pPr>
    </w:lvl>
    <w:lvl w:ilvl="3" w:tplc="1809000F" w:tentative="1">
      <w:start w:val="1"/>
      <w:numFmt w:val="decimal"/>
      <w:lvlText w:val="%4."/>
      <w:lvlJc w:val="left"/>
      <w:pPr>
        <w:ind w:left="2690" w:hanging="360"/>
      </w:pPr>
    </w:lvl>
    <w:lvl w:ilvl="4" w:tplc="18090019" w:tentative="1">
      <w:start w:val="1"/>
      <w:numFmt w:val="lowerLetter"/>
      <w:lvlText w:val="%5."/>
      <w:lvlJc w:val="left"/>
      <w:pPr>
        <w:ind w:left="3410" w:hanging="360"/>
      </w:pPr>
    </w:lvl>
    <w:lvl w:ilvl="5" w:tplc="1809001B" w:tentative="1">
      <w:start w:val="1"/>
      <w:numFmt w:val="lowerRoman"/>
      <w:lvlText w:val="%6."/>
      <w:lvlJc w:val="right"/>
      <w:pPr>
        <w:ind w:left="4130" w:hanging="180"/>
      </w:pPr>
    </w:lvl>
    <w:lvl w:ilvl="6" w:tplc="1809000F" w:tentative="1">
      <w:start w:val="1"/>
      <w:numFmt w:val="decimal"/>
      <w:lvlText w:val="%7."/>
      <w:lvlJc w:val="left"/>
      <w:pPr>
        <w:ind w:left="4850" w:hanging="360"/>
      </w:pPr>
    </w:lvl>
    <w:lvl w:ilvl="7" w:tplc="18090019" w:tentative="1">
      <w:start w:val="1"/>
      <w:numFmt w:val="lowerLetter"/>
      <w:lvlText w:val="%8."/>
      <w:lvlJc w:val="left"/>
      <w:pPr>
        <w:ind w:left="5570" w:hanging="360"/>
      </w:pPr>
    </w:lvl>
    <w:lvl w:ilvl="8" w:tplc="1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DAA2C06"/>
    <w:multiLevelType w:val="hybridMultilevel"/>
    <w:tmpl w:val="11C0519A"/>
    <w:lvl w:ilvl="0" w:tplc="A0707EC6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50" w:hanging="360"/>
      </w:pPr>
    </w:lvl>
    <w:lvl w:ilvl="2" w:tplc="1809001B" w:tentative="1">
      <w:start w:val="1"/>
      <w:numFmt w:val="lowerRoman"/>
      <w:lvlText w:val="%3."/>
      <w:lvlJc w:val="right"/>
      <w:pPr>
        <w:ind w:left="1970" w:hanging="180"/>
      </w:pPr>
    </w:lvl>
    <w:lvl w:ilvl="3" w:tplc="1809000F" w:tentative="1">
      <w:start w:val="1"/>
      <w:numFmt w:val="decimal"/>
      <w:lvlText w:val="%4."/>
      <w:lvlJc w:val="left"/>
      <w:pPr>
        <w:ind w:left="2690" w:hanging="360"/>
      </w:pPr>
    </w:lvl>
    <w:lvl w:ilvl="4" w:tplc="18090019" w:tentative="1">
      <w:start w:val="1"/>
      <w:numFmt w:val="lowerLetter"/>
      <w:lvlText w:val="%5."/>
      <w:lvlJc w:val="left"/>
      <w:pPr>
        <w:ind w:left="3410" w:hanging="360"/>
      </w:pPr>
    </w:lvl>
    <w:lvl w:ilvl="5" w:tplc="1809001B" w:tentative="1">
      <w:start w:val="1"/>
      <w:numFmt w:val="lowerRoman"/>
      <w:lvlText w:val="%6."/>
      <w:lvlJc w:val="right"/>
      <w:pPr>
        <w:ind w:left="4130" w:hanging="180"/>
      </w:pPr>
    </w:lvl>
    <w:lvl w:ilvl="6" w:tplc="1809000F" w:tentative="1">
      <w:start w:val="1"/>
      <w:numFmt w:val="decimal"/>
      <w:lvlText w:val="%7."/>
      <w:lvlJc w:val="left"/>
      <w:pPr>
        <w:ind w:left="4850" w:hanging="360"/>
      </w:pPr>
    </w:lvl>
    <w:lvl w:ilvl="7" w:tplc="18090019" w:tentative="1">
      <w:start w:val="1"/>
      <w:numFmt w:val="lowerLetter"/>
      <w:lvlText w:val="%8."/>
      <w:lvlJc w:val="left"/>
      <w:pPr>
        <w:ind w:left="5570" w:hanging="360"/>
      </w:pPr>
    </w:lvl>
    <w:lvl w:ilvl="8" w:tplc="1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2E4A7BCF"/>
    <w:multiLevelType w:val="hybridMultilevel"/>
    <w:tmpl w:val="DA2C46D0"/>
    <w:lvl w:ilvl="0" w:tplc="5D7612FE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50" w:hanging="360"/>
      </w:pPr>
    </w:lvl>
    <w:lvl w:ilvl="2" w:tplc="1809001B" w:tentative="1">
      <w:start w:val="1"/>
      <w:numFmt w:val="lowerRoman"/>
      <w:lvlText w:val="%3."/>
      <w:lvlJc w:val="right"/>
      <w:pPr>
        <w:ind w:left="1970" w:hanging="180"/>
      </w:pPr>
    </w:lvl>
    <w:lvl w:ilvl="3" w:tplc="1809000F" w:tentative="1">
      <w:start w:val="1"/>
      <w:numFmt w:val="decimal"/>
      <w:lvlText w:val="%4."/>
      <w:lvlJc w:val="left"/>
      <w:pPr>
        <w:ind w:left="2690" w:hanging="360"/>
      </w:pPr>
    </w:lvl>
    <w:lvl w:ilvl="4" w:tplc="18090019" w:tentative="1">
      <w:start w:val="1"/>
      <w:numFmt w:val="lowerLetter"/>
      <w:lvlText w:val="%5."/>
      <w:lvlJc w:val="left"/>
      <w:pPr>
        <w:ind w:left="3410" w:hanging="360"/>
      </w:pPr>
    </w:lvl>
    <w:lvl w:ilvl="5" w:tplc="1809001B" w:tentative="1">
      <w:start w:val="1"/>
      <w:numFmt w:val="lowerRoman"/>
      <w:lvlText w:val="%6."/>
      <w:lvlJc w:val="right"/>
      <w:pPr>
        <w:ind w:left="4130" w:hanging="180"/>
      </w:pPr>
    </w:lvl>
    <w:lvl w:ilvl="6" w:tplc="1809000F" w:tentative="1">
      <w:start w:val="1"/>
      <w:numFmt w:val="decimal"/>
      <w:lvlText w:val="%7."/>
      <w:lvlJc w:val="left"/>
      <w:pPr>
        <w:ind w:left="4850" w:hanging="360"/>
      </w:pPr>
    </w:lvl>
    <w:lvl w:ilvl="7" w:tplc="18090019" w:tentative="1">
      <w:start w:val="1"/>
      <w:numFmt w:val="lowerLetter"/>
      <w:lvlText w:val="%8."/>
      <w:lvlJc w:val="left"/>
      <w:pPr>
        <w:ind w:left="5570" w:hanging="360"/>
      </w:pPr>
    </w:lvl>
    <w:lvl w:ilvl="8" w:tplc="1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4173102A"/>
    <w:multiLevelType w:val="hybridMultilevel"/>
    <w:tmpl w:val="74C41D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20239"/>
    <w:multiLevelType w:val="hybridMultilevel"/>
    <w:tmpl w:val="50146136"/>
    <w:lvl w:ilvl="0" w:tplc="6F8CC9D4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50" w:hanging="360"/>
      </w:pPr>
    </w:lvl>
    <w:lvl w:ilvl="2" w:tplc="1809001B" w:tentative="1">
      <w:start w:val="1"/>
      <w:numFmt w:val="lowerRoman"/>
      <w:lvlText w:val="%3."/>
      <w:lvlJc w:val="right"/>
      <w:pPr>
        <w:ind w:left="1970" w:hanging="180"/>
      </w:pPr>
    </w:lvl>
    <w:lvl w:ilvl="3" w:tplc="1809000F" w:tentative="1">
      <w:start w:val="1"/>
      <w:numFmt w:val="decimal"/>
      <w:lvlText w:val="%4."/>
      <w:lvlJc w:val="left"/>
      <w:pPr>
        <w:ind w:left="2690" w:hanging="360"/>
      </w:pPr>
    </w:lvl>
    <w:lvl w:ilvl="4" w:tplc="18090019" w:tentative="1">
      <w:start w:val="1"/>
      <w:numFmt w:val="lowerLetter"/>
      <w:lvlText w:val="%5."/>
      <w:lvlJc w:val="left"/>
      <w:pPr>
        <w:ind w:left="3410" w:hanging="360"/>
      </w:pPr>
    </w:lvl>
    <w:lvl w:ilvl="5" w:tplc="1809001B" w:tentative="1">
      <w:start w:val="1"/>
      <w:numFmt w:val="lowerRoman"/>
      <w:lvlText w:val="%6."/>
      <w:lvlJc w:val="right"/>
      <w:pPr>
        <w:ind w:left="4130" w:hanging="180"/>
      </w:pPr>
    </w:lvl>
    <w:lvl w:ilvl="6" w:tplc="1809000F" w:tentative="1">
      <w:start w:val="1"/>
      <w:numFmt w:val="decimal"/>
      <w:lvlText w:val="%7."/>
      <w:lvlJc w:val="left"/>
      <w:pPr>
        <w:ind w:left="4850" w:hanging="360"/>
      </w:pPr>
    </w:lvl>
    <w:lvl w:ilvl="7" w:tplc="18090019" w:tentative="1">
      <w:start w:val="1"/>
      <w:numFmt w:val="lowerLetter"/>
      <w:lvlText w:val="%8."/>
      <w:lvlJc w:val="left"/>
      <w:pPr>
        <w:ind w:left="5570" w:hanging="360"/>
      </w:pPr>
    </w:lvl>
    <w:lvl w:ilvl="8" w:tplc="1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77D20C5E"/>
    <w:multiLevelType w:val="hybridMultilevel"/>
    <w:tmpl w:val="A1F01A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60A2"/>
    <w:multiLevelType w:val="hybridMultilevel"/>
    <w:tmpl w:val="FDB0E9C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2C"/>
    <w:rsid w:val="000121B0"/>
    <w:rsid w:val="0003776D"/>
    <w:rsid w:val="000648EE"/>
    <w:rsid w:val="000C180B"/>
    <w:rsid w:val="000E3202"/>
    <w:rsid w:val="000F07F5"/>
    <w:rsid w:val="00102454"/>
    <w:rsid w:val="00165809"/>
    <w:rsid w:val="001973AD"/>
    <w:rsid w:val="001D02E0"/>
    <w:rsid w:val="001D6BFD"/>
    <w:rsid w:val="00202829"/>
    <w:rsid w:val="00224860"/>
    <w:rsid w:val="00295461"/>
    <w:rsid w:val="002A1DDE"/>
    <w:rsid w:val="002B3C10"/>
    <w:rsid w:val="002B7672"/>
    <w:rsid w:val="002D360F"/>
    <w:rsid w:val="003254CE"/>
    <w:rsid w:val="003556F6"/>
    <w:rsid w:val="00382A29"/>
    <w:rsid w:val="003B1418"/>
    <w:rsid w:val="0042445B"/>
    <w:rsid w:val="00425E2E"/>
    <w:rsid w:val="00451462"/>
    <w:rsid w:val="00482913"/>
    <w:rsid w:val="00497881"/>
    <w:rsid w:val="004F1885"/>
    <w:rsid w:val="0051665F"/>
    <w:rsid w:val="0052212F"/>
    <w:rsid w:val="00574A7E"/>
    <w:rsid w:val="005A6042"/>
    <w:rsid w:val="005C0B04"/>
    <w:rsid w:val="0061300C"/>
    <w:rsid w:val="006228E5"/>
    <w:rsid w:val="00672F97"/>
    <w:rsid w:val="00677B8C"/>
    <w:rsid w:val="006C77DB"/>
    <w:rsid w:val="006D41B6"/>
    <w:rsid w:val="006E422C"/>
    <w:rsid w:val="0074714D"/>
    <w:rsid w:val="007A3B21"/>
    <w:rsid w:val="00882224"/>
    <w:rsid w:val="008B5C61"/>
    <w:rsid w:val="008D7AC2"/>
    <w:rsid w:val="009254B1"/>
    <w:rsid w:val="00964E13"/>
    <w:rsid w:val="0098190A"/>
    <w:rsid w:val="009E2706"/>
    <w:rsid w:val="009E2D52"/>
    <w:rsid w:val="00A867AA"/>
    <w:rsid w:val="00A97971"/>
    <w:rsid w:val="00AE0279"/>
    <w:rsid w:val="00AE1274"/>
    <w:rsid w:val="00B0614C"/>
    <w:rsid w:val="00B076CA"/>
    <w:rsid w:val="00B15452"/>
    <w:rsid w:val="00B159A6"/>
    <w:rsid w:val="00B46A13"/>
    <w:rsid w:val="00B7107A"/>
    <w:rsid w:val="00B821CF"/>
    <w:rsid w:val="00BA230B"/>
    <w:rsid w:val="00BC3F4F"/>
    <w:rsid w:val="00BD073B"/>
    <w:rsid w:val="00BF795D"/>
    <w:rsid w:val="00C20A2C"/>
    <w:rsid w:val="00C35522"/>
    <w:rsid w:val="00C90ECF"/>
    <w:rsid w:val="00CC7CA6"/>
    <w:rsid w:val="00CE3A1B"/>
    <w:rsid w:val="00D2489B"/>
    <w:rsid w:val="00DA3BE9"/>
    <w:rsid w:val="00DC4C97"/>
    <w:rsid w:val="00DD248F"/>
    <w:rsid w:val="00E671F5"/>
    <w:rsid w:val="00E841CD"/>
    <w:rsid w:val="00EB1B09"/>
    <w:rsid w:val="00ED1F85"/>
    <w:rsid w:val="00EF54AE"/>
    <w:rsid w:val="00F05276"/>
    <w:rsid w:val="00F11D7A"/>
    <w:rsid w:val="00F17F6B"/>
    <w:rsid w:val="00F46BF7"/>
    <w:rsid w:val="00F51263"/>
    <w:rsid w:val="00F52984"/>
    <w:rsid w:val="00FB477E"/>
    <w:rsid w:val="00FB6245"/>
    <w:rsid w:val="00FE62AB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7E5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2C"/>
    <w:pPr>
      <w:ind w:left="720"/>
      <w:contextualSpacing/>
    </w:pPr>
  </w:style>
  <w:style w:type="table" w:styleId="TableGrid">
    <w:name w:val="Table Grid"/>
    <w:basedOn w:val="TableNormal"/>
    <w:uiPriority w:val="39"/>
    <w:rsid w:val="006E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13"/>
  </w:style>
  <w:style w:type="paragraph" w:styleId="Footer">
    <w:name w:val="footer"/>
    <w:basedOn w:val="Normal"/>
    <w:link w:val="FooterChar"/>
    <w:uiPriority w:val="99"/>
    <w:unhideWhenUsed/>
    <w:rsid w:val="0048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13"/>
  </w:style>
  <w:style w:type="character" w:styleId="CommentReference">
    <w:name w:val="annotation reference"/>
    <w:basedOn w:val="DefaultParagraphFont"/>
    <w:uiPriority w:val="99"/>
    <w:semiHidden/>
    <w:unhideWhenUsed/>
    <w:rsid w:val="00EF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4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1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262E-3F4C-468E-9507-28E7FF87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2020-05-14T12:21:00Z</dcterms:created>
  <dcterms:modified xsi:type="dcterms:W3CDTF">2020-05-14T12:21:00Z</dcterms:modified>
</cp:coreProperties>
</file>